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55D5A10" w:rsidR="00F110CD" w:rsidRPr="00C03FED" w:rsidRDefault="00F110CD" w:rsidP="00CF1B6F">
      <w:pPr>
        <w:pStyle w:val="Header"/>
        <w:tabs>
          <w:tab w:val="right" w:pos="9639"/>
        </w:tabs>
        <w:jc w:val="both"/>
        <w:rPr>
          <w:bCs/>
          <w:noProof w:val="0"/>
          <w:sz w:val="24"/>
          <w:szCs w:val="24"/>
        </w:rPr>
      </w:pPr>
      <w:bookmarkStart w:id="0" w:name="_Hlk37418177"/>
      <w:r w:rsidRPr="00C03FED">
        <w:rPr>
          <w:bCs/>
          <w:noProof w:val="0"/>
          <w:sz w:val="24"/>
          <w:szCs w:val="24"/>
        </w:rPr>
        <w:t>3GPP TSG RA</w:t>
      </w:r>
      <w:r w:rsidR="00BA1872" w:rsidRPr="00C03FED">
        <w:rPr>
          <w:bCs/>
          <w:noProof w:val="0"/>
          <w:sz w:val="24"/>
          <w:szCs w:val="24"/>
        </w:rPr>
        <w:t xml:space="preserve">N WG1 </w:t>
      </w:r>
      <w:r w:rsidR="00B65452" w:rsidRPr="00C03FED">
        <w:rPr>
          <w:bCs/>
          <w:noProof w:val="0"/>
          <w:sz w:val="24"/>
          <w:szCs w:val="24"/>
        </w:rPr>
        <w:t>#</w:t>
      </w:r>
      <w:r w:rsidR="00191E79" w:rsidRPr="00C03FED">
        <w:rPr>
          <w:bCs/>
          <w:noProof w:val="0"/>
          <w:sz w:val="24"/>
          <w:szCs w:val="24"/>
        </w:rPr>
        <w:t>10</w:t>
      </w:r>
      <w:r w:rsidR="0041493F">
        <w:rPr>
          <w:bCs/>
          <w:noProof w:val="0"/>
          <w:sz w:val="24"/>
          <w:szCs w:val="24"/>
        </w:rPr>
        <w:t>8</w:t>
      </w:r>
      <w:r w:rsidR="001977F6" w:rsidRPr="00C03FED">
        <w:rPr>
          <w:bCs/>
          <w:noProof w:val="0"/>
          <w:sz w:val="24"/>
          <w:szCs w:val="24"/>
        </w:rPr>
        <w:t>-e</w:t>
      </w:r>
      <w:r w:rsidR="001348FE" w:rsidRPr="00C03FED">
        <w:rPr>
          <w:bCs/>
          <w:noProof w:val="0"/>
          <w:sz w:val="24"/>
          <w:szCs w:val="24"/>
        </w:rPr>
        <w:tab/>
      </w:r>
      <w:r w:rsidR="00943429" w:rsidRPr="00995B47">
        <w:rPr>
          <w:bCs/>
          <w:noProof w:val="0"/>
          <w:sz w:val="24"/>
          <w:szCs w:val="24"/>
        </w:rPr>
        <w:t>R1-2</w:t>
      </w:r>
      <w:r w:rsidR="00995B47" w:rsidRPr="00995B47">
        <w:rPr>
          <w:bCs/>
          <w:noProof w:val="0"/>
          <w:sz w:val="24"/>
          <w:szCs w:val="24"/>
        </w:rPr>
        <w:t>2</w:t>
      </w:r>
      <w:r w:rsidR="00981567">
        <w:rPr>
          <w:bCs/>
          <w:noProof w:val="0"/>
          <w:sz w:val="24"/>
          <w:szCs w:val="24"/>
        </w:rPr>
        <w:t>01013</w:t>
      </w:r>
    </w:p>
    <w:bookmarkEnd w:id="0"/>
    <w:p w14:paraId="26023CD4" w14:textId="2B110AAE" w:rsidR="001977F6" w:rsidRPr="00C03FED" w:rsidRDefault="001977F6" w:rsidP="00CF1B6F">
      <w:pPr>
        <w:pStyle w:val="Header"/>
        <w:spacing w:line="276" w:lineRule="auto"/>
        <w:jc w:val="both"/>
        <w:rPr>
          <w:bCs/>
          <w:noProof w:val="0"/>
          <w:sz w:val="24"/>
          <w:szCs w:val="24"/>
        </w:rPr>
      </w:pPr>
      <w:r w:rsidRPr="00C03FED">
        <w:rPr>
          <w:bCs/>
          <w:noProof w:val="0"/>
          <w:sz w:val="24"/>
          <w:szCs w:val="24"/>
        </w:rPr>
        <w:t xml:space="preserve">e-Meeting, </w:t>
      </w:r>
      <w:r w:rsidR="00766D0F">
        <w:rPr>
          <w:bCs/>
          <w:noProof w:val="0"/>
          <w:sz w:val="24"/>
          <w:szCs w:val="24"/>
        </w:rPr>
        <w:t>February</w:t>
      </w:r>
      <w:r w:rsidR="00C20A30">
        <w:rPr>
          <w:bCs/>
          <w:noProof w:val="0"/>
          <w:sz w:val="24"/>
          <w:szCs w:val="24"/>
        </w:rPr>
        <w:t xml:space="preserve"> </w:t>
      </w:r>
      <w:r w:rsidR="00766D0F">
        <w:rPr>
          <w:bCs/>
          <w:noProof w:val="0"/>
          <w:sz w:val="24"/>
          <w:szCs w:val="24"/>
        </w:rPr>
        <w:t>21</w:t>
      </w:r>
      <w:r w:rsidRPr="00C03FED">
        <w:rPr>
          <w:bCs/>
          <w:noProof w:val="0"/>
          <w:sz w:val="24"/>
          <w:szCs w:val="24"/>
        </w:rPr>
        <w:t xml:space="preserve"> –</w:t>
      </w:r>
      <w:r w:rsidR="0027537D" w:rsidRPr="00C03FED">
        <w:rPr>
          <w:bCs/>
          <w:noProof w:val="0"/>
          <w:sz w:val="24"/>
          <w:szCs w:val="24"/>
        </w:rPr>
        <w:t xml:space="preserve"> </w:t>
      </w:r>
      <w:r w:rsidR="00766D0F">
        <w:rPr>
          <w:bCs/>
          <w:noProof w:val="0"/>
          <w:sz w:val="24"/>
          <w:szCs w:val="24"/>
        </w:rPr>
        <w:t>March 3</w:t>
      </w:r>
      <w:r w:rsidRPr="00C03FED">
        <w:rPr>
          <w:bCs/>
          <w:noProof w:val="0"/>
          <w:sz w:val="24"/>
          <w:szCs w:val="24"/>
        </w:rPr>
        <w:t>, 202</w:t>
      </w:r>
      <w:r w:rsidR="00C14F3D">
        <w:rPr>
          <w:bCs/>
          <w:noProof w:val="0"/>
          <w:sz w:val="24"/>
          <w:szCs w:val="24"/>
        </w:rPr>
        <w:t>2</w:t>
      </w:r>
    </w:p>
    <w:p w14:paraId="2CFE1919" w14:textId="77777777" w:rsidR="00850D96" w:rsidRPr="00C03FED" w:rsidRDefault="00850D96" w:rsidP="00CF1B6F">
      <w:pPr>
        <w:pStyle w:val="Header"/>
        <w:jc w:val="both"/>
        <w:rPr>
          <w:bCs/>
          <w:noProof w:val="0"/>
          <w:sz w:val="24"/>
          <w:lang w:eastAsia="ja-JP"/>
        </w:rPr>
      </w:pPr>
    </w:p>
    <w:p w14:paraId="30E02941" w14:textId="48CE4B7A" w:rsidR="0034111C" w:rsidRPr="00C03FED" w:rsidRDefault="0034111C" w:rsidP="00CF1B6F">
      <w:pPr>
        <w:pStyle w:val="CRCoverPage"/>
        <w:jc w:val="both"/>
        <w:rPr>
          <w:rFonts w:cs="Arial"/>
          <w:b/>
          <w:bCs/>
          <w:sz w:val="24"/>
          <w:szCs w:val="24"/>
          <w:lang w:val="en-US" w:eastAsia="ja-JP"/>
        </w:rPr>
      </w:pPr>
      <w:r w:rsidRPr="00C03FED">
        <w:rPr>
          <w:rFonts w:cs="Arial"/>
          <w:b/>
          <w:bCs/>
          <w:sz w:val="24"/>
          <w:szCs w:val="24"/>
          <w:lang w:val="en-US"/>
        </w:rPr>
        <w:t>Agenda item:</w:t>
      </w:r>
      <w:r w:rsidRPr="00C03FED">
        <w:rPr>
          <w:rFonts w:cs="Arial"/>
          <w:b/>
          <w:bCs/>
          <w:sz w:val="24"/>
          <w:lang w:val="en-US"/>
        </w:rPr>
        <w:tab/>
      </w:r>
      <w:r w:rsidRPr="00C03FED">
        <w:rPr>
          <w:rFonts w:cs="Arial"/>
          <w:b/>
          <w:bCs/>
          <w:sz w:val="24"/>
          <w:lang w:val="en-US"/>
        </w:rPr>
        <w:tab/>
      </w:r>
      <w:r w:rsidR="00E049AA" w:rsidRPr="00C03FED">
        <w:rPr>
          <w:rFonts w:cs="Arial"/>
          <w:b/>
          <w:bCs/>
          <w:sz w:val="24"/>
          <w:szCs w:val="24"/>
          <w:lang w:val="en-US"/>
        </w:rPr>
        <w:t>8.8.1.2</w:t>
      </w:r>
    </w:p>
    <w:p w14:paraId="30E02942" w14:textId="11CBDC88" w:rsidR="00E128F2" w:rsidRPr="00C03FED" w:rsidRDefault="0034111C" w:rsidP="00CF1B6F">
      <w:pPr>
        <w:tabs>
          <w:tab w:val="left" w:pos="1985"/>
        </w:tabs>
        <w:spacing w:after="120"/>
        <w:ind w:left="1985" w:hanging="1985"/>
        <w:jc w:val="both"/>
        <w:rPr>
          <w:rFonts w:ascii="Arial" w:hAnsi="Arial" w:cs="Arial"/>
          <w:b/>
          <w:bCs/>
          <w:sz w:val="24"/>
          <w:szCs w:val="24"/>
        </w:rPr>
      </w:pPr>
      <w:r w:rsidRPr="00C03FED">
        <w:rPr>
          <w:rFonts w:ascii="Arial" w:hAnsi="Arial" w:cs="Arial"/>
          <w:b/>
          <w:bCs/>
          <w:sz w:val="24"/>
          <w:szCs w:val="24"/>
        </w:rPr>
        <w:t>Source:</w:t>
      </w:r>
      <w:r w:rsidRPr="00C03FED">
        <w:rPr>
          <w:rFonts w:ascii="Arial" w:hAnsi="Arial" w:cs="Arial"/>
          <w:b/>
          <w:bCs/>
          <w:sz w:val="24"/>
        </w:rPr>
        <w:tab/>
      </w:r>
      <w:r w:rsidR="00013455" w:rsidRPr="00C03FED">
        <w:rPr>
          <w:rFonts w:ascii="Arial" w:hAnsi="Arial" w:cs="Arial"/>
          <w:b/>
          <w:bCs/>
          <w:sz w:val="24"/>
          <w:szCs w:val="24"/>
        </w:rPr>
        <w:t xml:space="preserve">Nokia, </w:t>
      </w:r>
      <w:r w:rsidR="00E67802" w:rsidRPr="00C03FED">
        <w:rPr>
          <w:rFonts w:ascii="Arial" w:hAnsi="Arial" w:cs="Arial"/>
          <w:b/>
          <w:bCs/>
          <w:sz w:val="24"/>
          <w:szCs w:val="24"/>
        </w:rPr>
        <w:t>Nokia</w:t>
      </w:r>
      <w:r w:rsidR="00013455" w:rsidRPr="00C03FED">
        <w:rPr>
          <w:rFonts w:ascii="Arial" w:hAnsi="Arial" w:cs="Arial"/>
          <w:b/>
          <w:bCs/>
          <w:sz w:val="24"/>
          <w:szCs w:val="24"/>
        </w:rPr>
        <w:t xml:space="preserve"> Shanghai Bell</w:t>
      </w:r>
    </w:p>
    <w:p w14:paraId="30E02943" w14:textId="55BE71DC" w:rsidR="0034111C" w:rsidRPr="00C03FED" w:rsidRDefault="0034111C" w:rsidP="00CF1B6F">
      <w:pPr>
        <w:ind w:left="1985" w:hanging="1985"/>
        <w:jc w:val="both"/>
        <w:rPr>
          <w:rFonts w:ascii="Arial" w:hAnsi="Arial" w:cs="Arial"/>
          <w:b/>
          <w:bCs/>
          <w:sz w:val="24"/>
          <w:szCs w:val="24"/>
        </w:rPr>
      </w:pPr>
      <w:r w:rsidRPr="00C03FED">
        <w:rPr>
          <w:rFonts w:ascii="Arial" w:hAnsi="Arial" w:cs="Arial"/>
          <w:b/>
          <w:bCs/>
          <w:sz w:val="24"/>
          <w:szCs w:val="24"/>
        </w:rPr>
        <w:t>Title:</w:t>
      </w:r>
      <w:r w:rsidRPr="00C03FED">
        <w:rPr>
          <w:rFonts w:ascii="Arial" w:hAnsi="Arial" w:cs="Arial"/>
          <w:b/>
          <w:bCs/>
          <w:sz w:val="24"/>
        </w:rPr>
        <w:tab/>
      </w:r>
      <w:r w:rsidR="00E049AA" w:rsidRPr="00C03FED">
        <w:rPr>
          <w:rFonts w:ascii="Arial" w:hAnsi="Arial" w:cs="Arial"/>
          <w:b/>
          <w:bCs/>
          <w:sz w:val="24"/>
        </w:rPr>
        <w:t>Transport block processing for PUSCH coverage enhancements</w:t>
      </w:r>
    </w:p>
    <w:p w14:paraId="30E02944" w14:textId="60B6B0C7" w:rsidR="0034111C" w:rsidRPr="00C03FED" w:rsidRDefault="0034111C" w:rsidP="00CF1B6F">
      <w:pPr>
        <w:jc w:val="both"/>
        <w:rPr>
          <w:rFonts w:ascii="Arial" w:hAnsi="Arial" w:cs="Arial"/>
          <w:b/>
          <w:bCs/>
          <w:sz w:val="24"/>
          <w:szCs w:val="24"/>
        </w:rPr>
      </w:pPr>
      <w:r w:rsidRPr="00C03FED">
        <w:rPr>
          <w:rFonts w:ascii="Arial" w:hAnsi="Arial" w:cs="Arial"/>
          <w:b/>
          <w:bCs/>
          <w:sz w:val="24"/>
          <w:szCs w:val="24"/>
        </w:rPr>
        <w:t xml:space="preserve">Document </w:t>
      </w:r>
      <w:r w:rsidR="3E61DC49" w:rsidRPr="00C03FED">
        <w:rPr>
          <w:rFonts w:ascii="Arial" w:hAnsi="Arial" w:cs="Arial"/>
          <w:b/>
          <w:bCs/>
          <w:sz w:val="24"/>
          <w:szCs w:val="24"/>
        </w:rPr>
        <w:t>for:</w:t>
      </w:r>
      <w:r w:rsidRPr="00C03FED">
        <w:rPr>
          <w:rFonts w:ascii="Arial" w:hAnsi="Arial" w:cs="Arial"/>
          <w:b/>
          <w:bCs/>
          <w:sz w:val="24"/>
        </w:rPr>
        <w:tab/>
      </w:r>
      <w:r w:rsidR="00220615" w:rsidRPr="00C03FED">
        <w:rPr>
          <w:rFonts w:ascii="Arial" w:hAnsi="Arial" w:cs="Arial"/>
          <w:b/>
          <w:bCs/>
          <w:sz w:val="24"/>
        </w:rPr>
        <w:tab/>
      </w:r>
      <w:r w:rsidRPr="00C03FED">
        <w:rPr>
          <w:rFonts w:ascii="Arial" w:hAnsi="Arial" w:cs="Arial"/>
          <w:b/>
          <w:bCs/>
          <w:sz w:val="24"/>
          <w:szCs w:val="24"/>
        </w:rPr>
        <w:t>Discussion and Decision</w:t>
      </w:r>
    </w:p>
    <w:p w14:paraId="7CF7938E" w14:textId="7E19F756" w:rsidR="00ED1327" w:rsidRPr="00C03FED" w:rsidRDefault="00EE7FA7" w:rsidP="00CF1B6F">
      <w:pPr>
        <w:pStyle w:val="Heading1"/>
        <w:jc w:val="both"/>
        <w:rPr>
          <w:lang w:val="en-US"/>
        </w:rPr>
      </w:pPr>
      <w:r w:rsidRPr="00C03FED">
        <w:rPr>
          <w:lang w:val="en-US"/>
        </w:rPr>
        <w:t>Introduction</w:t>
      </w:r>
    </w:p>
    <w:p w14:paraId="5579D159" w14:textId="5D231318" w:rsidR="0077756B" w:rsidRPr="00C03FED" w:rsidRDefault="0077756B" w:rsidP="00CF1B6F">
      <w:pPr>
        <w:spacing w:after="120" w:line="276" w:lineRule="auto"/>
        <w:jc w:val="both"/>
        <w:rPr>
          <w:szCs w:val="22"/>
        </w:rPr>
      </w:pPr>
      <w:bookmarkStart w:id="1" w:name="_Hlk510705081"/>
      <w:r w:rsidRPr="00C03FED">
        <w:rPr>
          <w:szCs w:val="22"/>
        </w:rPr>
        <w:t>The following can be noted from the work item description (WID) for Rel-17 coverage enhancement</w:t>
      </w:r>
      <w:r w:rsidR="00340A9C" w:rsidRPr="00C03FED">
        <w:rPr>
          <w:szCs w:val="22"/>
        </w:rPr>
        <w:t xml:space="preserve"> </w:t>
      </w:r>
      <w:r w:rsidR="00340A9C" w:rsidRPr="00C03FED">
        <w:rPr>
          <w:szCs w:val="22"/>
        </w:rPr>
        <w:fldChar w:fldCharType="begin"/>
      </w:r>
      <w:r w:rsidR="00340A9C" w:rsidRPr="00C03FED">
        <w:rPr>
          <w:szCs w:val="22"/>
        </w:rPr>
        <w:instrText xml:space="preserve"> REF _Ref68078831 \n \h </w:instrText>
      </w:r>
      <w:r w:rsidR="00BC12F5" w:rsidRPr="00C03FED">
        <w:rPr>
          <w:szCs w:val="22"/>
        </w:rPr>
        <w:instrText xml:space="preserve"> \* MERGEFORMAT </w:instrText>
      </w:r>
      <w:r w:rsidR="00340A9C" w:rsidRPr="00C03FED">
        <w:rPr>
          <w:szCs w:val="22"/>
        </w:rPr>
      </w:r>
      <w:r w:rsidR="00340A9C" w:rsidRPr="00C03FED">
        <w:rPr>
          <w:szCs w:val="22"/>
        </w:rPr>
        <w:fldChar w:fldCharType="separate"/>
      </w:r>
      <w:r w:rsidR="00604190">
        <w:rPr>
          <w:szCs w:val="22"/>
        </w:rPr>
        <w:t>[1]</w:t>
      </w:r>
      <w:r w:rsidR="00340A9C" w:rsidRPr="00C03FED">
        <w:rPr>
          <w:szCs w:val="22"/>
        </w:rPr>
        <w:fldChar w:fldCharType="end"/>
      </w:r>
      <w:r w:rsidRPr="00C03FED">
        <w:rPr>
          <w:szCs w:val="22"/>
        </w:rPr>
        <w:t>:</w:t>
      </w:r>
    </w:p>
    <w:p w14:paraId="3D612E41" w14:textId="77777777" w:rsidR="0077756B" w:rsidRPr="00C03FED" w:rsidRDefault="0077756B" w:rsidP="00372F8B">
      <w:pPr>
        <w:numPr>
          <w:ilvl w:val="1"/>
          <w:numId w:val="5"/>
        </w:numPr>
        <w:overflowPunct/>
        <w:autoSpaceDE/>
        <w:autoSpaceDN/>
        <w:adjustRightInd/>
        <w:spacing w:after="0" w:line="276" w:lineRule="auto"/>
        <w:ind w:hanging="357"/>
        <w:contextualSpacing/>
        <w:jc w:val="both"/>
        <w:textAlignment w:val="auto"/>
        <w:rPr>
          <w:i/>
          <w:iCs/>
          <w:szCs w:val="22"/>
        </w:rPr>
      </w:pPr>
      <w:r w:rsidRPr="00C03FED">
        <w:rPr>
          <w:i/>
          <w:iCs/>
          <w:szCs w:val="22"/>
        </w:rPr>
        <w:t>Specify mechanism(s) to support TB processing over multi-slot PUSCH [RAN1]</w:t>
      </w:r>
    </w:p>
    <w:p w14:paraId="5438552B" w14:textId="77777777" w:rsidR="0077756B" w:rsidRPr="00C03FED" w:rsidRDefault="0077756B" w:rsidP="00372F8B">
      <w:pPr>
        <w:numPr>
          <w:ilvl w:val="2"/>
          <w:numId w:val="5"/>
        </w:numPr>
        <w:overflowPunct/>
        <w:autoSpaceDE/>
        <w:autoSpaceDN/>
        <w:adjustRightInd/>
        <w:spacing w:after="0" w:line="276" w:lineRule="auto"/>
        <w:contextualSpacing/>
        <w:jc w:val="both"/>
        <w:textAlignment w:val="auto"/>
        <w:rPr>
          <w:i/>
          <w:iCs/>
          <w:szCs w:val="22"/>
        </w:rPr>
      </w:pPr>
      <w:r w:rsidRPr="00C03FED">
        <w:rPr>
          <w:i/>
          <w:iCs/>
          <w:szCs w:val="22"/>
        </w:rPr>
        <w:t xml:space="preserve">TBS determined based on multiple slots and transmitted over multiple slots. </w:t>
      </w:r>
    </w:p>
    <w:p w14:paraId="10283F7F" w14:textId="37EED12D" w:rsidR="0077756B" w:rsidRPr="00C03FED" w:rsidRDefault="00276203" w:rsidP="00CF1B6F">
      <w:pPr>
        <w:spacing w:before="180" w:line="276" w:lineRule="auto"/>
        <w:jc w:val="both"/>
        <w:rPr>
          <w:szCs w:val="22"/>
        </w:rPr>
      </w:pPr>
      <w:r w:rsidRPr="00C03FED">
        <w:rPr>
          <w:szCs w:val="22"/>
        </w:rPr>
        <w:t xml:space="preserve">As mentioned in the WID, this new feature enables the transmission of a transport block (TB) over multiple slots (referred to as </w:t>
      </w:r>
      <w:proofErr w:type="spellStart"/>
      <w:r w:rsidRPr="00C03FED">
        <w:rPr>
          <w:szCs w:val="22"/>
        </w:rPr>
        <w:t>TBoMS</w:t>
      </w:r>
      <w:proofErr w:type="spellEnd"/>
      <w:r w:rsidRPr="00C03FED">
        <w:rPr>
          <w:szCs w:val="22"/>
        </w:rPr>
        <w:t xml:space="preserve">), wherein the transport block size (TBS) is determined based on the resource across multiple slots. </w:t>
      </w:r>
      <w:r w:rsidR="00C14F3D" w:rsidRPr="003269EB">
        <w:rPr>
          <w:szCs w:val="22"/>
        </w:rPr>
        <w:t>This document discuss</w:t>
      </w:r>
      <w:r w:rsidR="00C14F3D">
        <w:rPr>
          <w:szCs w:val="22"/>
        </w:rPr>
        <w:t>es</w:t>
      </w:r>
      <w:r w:rsidR="00C14F3D" w:rsidRPr="003269EB">
        <w:rPr>
          <w:szCs w:val="22"/>
        </w:rPr>
        <w:t xml:space="preserve"> </w:t>
      </w:r>
      <w:r w:rsidR="00C14F3D">
        <w:rPr>
          <w:szCs w:val="22"/>
        </w:rPr>
        <w:t>the remaining</w:t>
      </w:r>
      <w:r w:rsidR="00C14F3D" w:rsidRPr="003269EB">
        <w:rPr>
          <w:szCs w:val="22"/>
        </w:rPr>
        <w:t xml:space="preserve"> issues from the previous RAN1 meetings</w:t>
      </w:r>
      <w:r w:rsidR="00C14F3D">
        <w:rPr>
          <w:szCs w:val="22"/>
        </w:rPr>
        <w:t xml:space="preserve"> for this feature</w:t>
      </w:r>
      <w:r w:rsidR="00C14F3D" w:rsidRPr="003269EB">
        <w:rPr>
          <w:szCs w:val="22"/>
        </w:rPr>
        <w:t>.</w:t>
      </w:r>
    </w:p>
    <w:p w14:paraId="3C7F0890" w14:textId="71E3B980" w:rsidR="004D434C" w:rsidRPr="00C03FED" w:rsidRDefault="007820D0" w:rsidP="004D434C">
      <w:pPr>
        <w:pStyle w:val="Heading1"/>
        <w:spacing w:before="0" w:after="120" w:line="276" w:lineRule="auto"/>
        <w:contextualSpacing/>
        <w:jc w:val="both"/>
        <w:rPr>
          <w:lang w:val="en-US"/>
        </w:rPr>
      </w:pPr>
      <w:r w:rsidRPr="00C03FED">
        <w:rPr>
          <w:lang w:val="en-US"/>
        </w:rPr>
        <w:t>Discussion</w:t>
      </w:r>
    </w:p>
    <w:p w14:paraId="00C52521" w14:textId="11560B7F" w:rsidR="00FC6F6F" w:rsidRPr="00FC6F6F" w:rsidRDefault="00560AA5" w:rsidP="00C1711F">
      <w:pPr>
        <w:spacing w:line="276" w:lineRule="auto"/>
        <w:jc w:val="both"/>
        <w:rPr>
          <w:rFonts w:eastAsia="Batang"/>
          <w:color w:val="000000"/>
          <w:kern w:val="24"/>
        </w:rPr>
      </w:pPr>
      <w:r w:rsidRPr="00C03FED">
        <w:rPr>
          <w:rFonts w:eastAsia="Batang"/>
          <w:color w:val="000000"/>
          <w:kern w:val="24"/>
        </w:rPr>
        <w:t>In RAN</w:t>
      </w:r>
      <w:r>
        <w:rPr>
          <w:rFonts w:eastAsia="Batang"/>
          <w:color w:val="000000"/>
          <w:kern w:val="24"/>
        </w:rPr>
        <w:t>1 #</w:t>
      </w:r>
      <w:r w:rsidRPr="00C03FED">
        <w:rPr>
          <w:rFonts w:eastAsia="Batang"/>
          <w:color w:val="000000"/>
          <w:kern w:val="24"/>
        </w:rPr>
        <w:t>10</w:t>
      </w:r>
      <w:r>
        <w:rPr>
          <w:rFonts w:eastAsia="Batang"/>
          <w:color w:val="000000"/>
          <w:kern w:val="24"/>
        </w:rPr>
        <w:t>6</w:t>
      </w:r>
      <w:r w:rsidR="00FC6F6F">
        <w:rPr>
          <w:rFonts w:eastAsia="Batang"/>
          <w:color w:val="000000"/>
          <w:kern w:val="24"/>
        </w:rPr>
        <w:t>-</w:t>
      </w:r>
      <w:r>
        <w:rPr>
          <w:rFonts w:eastAsia="Batang"/>
          <w:color w:val="000000"/>
          <w:kern w:val="24"/>
        </w:rPr>
        <w:t>bis</w:t>
      </w:r>
      <w:r w:rsidRPr="00C03FED">
        <w:rPr>
          <w:rFonts w:eastAsia="Batang"/>
          <w:color w:val="000000"/>
          <w:kern w:val="24"/>
        </w:rPr>
        <w:t xml:space="preserve">-e, </w:t>
      </w:r>
      <w:r w:rsidR="00FC6F6F">
        <w:rPr>
          <w:rFonts w:eastAsia="Batang"/>
          <w:color w:val="000000"/>
          <w:kern w:val="24"/>
        </w:rPr>
        <w:t>the following working assumption was made, which was then confirmed in RAN1#107-e:</w:t>
      </w:r>
    </w:p>
    <w:tbl>
      <w:tblPr>
        <w:tblStyle w:val="TableGrid"/>
        <w:tblW w:w="0" w:type="auto"/>
        <w:tblLook w:val="04A0" w:firstRow="1" w:lastRow="0" w:firstColumn="1" w:lastColumn="0" w:noHBand="0" w:noVBand="1"/>
      </w:tblPr>
      <w:tblGrid>
        <w:gridCol w:w="9629"/>
      </w:tblGrid>
      <w:tr w:rsidR="00FC6F6F" w14:paraId="74F29A33" w14:textId="77777777" w:rsidTr="008849A8">
        <w:tc>
          <w:tcPr>
            <w:tcW w:w="9629" w:type="dxa"/>
          </w:tcPr>
          <w:p w14:paraId="262E12F2" w14:textId="77777777" w:rsidR="00FC6F6F" w:rsidRPr="00FC6F6F" w:rsidRDefault="00FC6F6F" w:rsidP="00C1711F">
            <w:pPr>
              <w:spacing w:line="276" w:lineRule="auto"/>
              <w:jc w:val="both"/>
              <w:rPr>
                <w:b/>
                <w:bCs/>
              </w:rPr>
            </w:pPr>
            <w:r w:rsidRPr="00FC6F6F">
              <w:rPr>
                <w:b/>
                <w:bCs/>
                <w:highlight w:val="green"/>
              </w:rPr>
              <w:t>Agreement:</w:t>
            </w:r>
          </w:p>
          <w:p w14:paraId="50998AFB" w14:textId="77777777" w:rsidR="00FC6F6F" w:rsidRPr="00BD5611" w:rsidRDefault="00FC6F6F" w:rsidP="00C1711F">
            <w:pPr>
              <w:spacing w:line="276" w:lineRule="auto"/>
              <w:jc w:val="both"/>
            </w:pPr>
            <w:r w:rsidRPr="00BD5611">
              <w:t xml:space="preserve">For </w:t>
            </w:r>
            <w:proofErr w:type="spellStart"/>
            <w:r w:rsidRPr="00BD5611">
              <w:t>TBoMS</w:t>
            </w:r>
            <w:proofErr w:type="spellEnd"/>
            <w:r w:rsidRPr="00BD5611">
              <w:t xml:space="preserve"> in Rel-17, the following is supported:</w:t>
            </w:r>
          </w:p>
          <w:p w14:paraId="2D75A5F3" w14:textId="77777777" w:rsidR="00FC6F6F" w:rsidRDefault="00FC6F6F" w:rsidP="00C1711F">
            <w:pPr>
              <w:numPr>
                <w:ilvl w:val="0"/>
                <w:numId w:val="22"/>
              </w:numPr>
              <w:tabs>
                <w:tab w:val="left" w:pos="720"/>
              </w:tabs>
              <w:overflowPunct/>
              <w:autoSpaceDE/>
              <w:autoSpaceDN/>
              <w:adjustRightInd/>
              <w:spacing w:after="0" w:line="276" w:lineRule="auto"/>
              <w:jc w:val="both"/>
              <w:textAlignment w:val="auto"/>
            </w:pPr>
            <w:r w:rsidRPr="00FC6F6F">
              <w:t>Bit interleaving is performed per slot.</w:t>
            </w:r>
          </w:p>
          <w:p w14:paraId="156C2682" w14:textId="77777777" w:rsidR="00FC6F6F" w:rsidRPr="00FC6F6F" w:rsidRDefault="00FC6F6F" w:rsidP="00C1711F">
            <w:pPr>
              <w:numPr>
                <w:ilvl w:val="0"/>
                <w:numId w:val="22"/>
              </w:numPr>
              <w:tabs>
                <w:tab w:val="left" w:pos="720"/>
              </w:tabs>
              <w:overflowPunct/>
              <w:autoSpaceDE/>
              <w:autoSpaceDN/>
              <w:adjustRightInd/>
              <w:spacing w:after="0" w:line="276" w:lineRule="auto"/>
              <w:jc w:val="both"/>
              <w:textAlignment w:val="auto"/>
              <w:rPr>
                <w:highlight w:val="yellow"/>
              </w:rPr>
            </w:pPr>
            <w:r w:rsidRPr="00FC6F6F">
              <w:rPr>
                <w:highlight w:val="yellow"/>
              </w:rPr>
              <w:t xml:space="preserve">The index of the starting coded bit for each transmitted slot is predetermined prior to the start of the </w:t>
            </w:r>
            <w:proofErr w:type="spellStart"/>
            <w:r w:rsidRPr="00FC6F6F">
              <w:rPr>
                <w:highlight w:val="yellow"/>
              </w:rPr>
              <w:t>TBoMS</w:t>
            </w:r>
            <w:proofErr w:type="spellEnd"/>
            <w:r w:rsidRPr="00FC6F6F">
              <w:rPr>
                <w:highlight w:val="yellow"/>
              </w:rPr>
              <w:t xml:space="preserve"> transmission.</w:t>
            </w:r>
          </w:p>
          <w:p w14:paraId="710E0AC9" w14:textId="77777777" w:rsidR="00FC6F6F" w:rsidRPr="00FC6F6F" w:rsidRDefault="00FC6F6F" w:rsidP="00C1711F">
            <w:pPr>
              <w:numPr>
                <w:ilvl w:val="0"/>
                <w:numId w:val="23"/>
              </w:numPr>
              <w:tabs>
                <w:tab w:val="left" w:pos="720"/>
              </w:tabs>
              <w:overflowPunct/>
              <w:autoSpaceDE/>
              <w:autoSpaceDN/>
              <w:adjustRightInd/>
              <w:spacing w:after="0" w:line="276" w:lineRule="auto"/>
              <w:jc w:val="both"/>
              <w:textAlignment w:val="auto"/>
            </w:pPr>
            <w:r w:rsidRPr="00FC6F6F">
              <w:t>Transmission is limited to one CB only.</w:t>
            </w:r>
          </w:p>
          <w:p w14:paraId="42C0BEC0" w14:textId="77777777" w:rsidR="00FC6F6F" w:rsidRPr="00BD5611" w:rsidRDefault="00FC6F6F" w:rsidP="00C1711F">
            <w:pPr>
              <w:numPr>
                <w:ilvl w:val="0"/>
                <w:numId w:val="23"/>
              </w:numPr>
              <w:tabs>
                <w:tab w:val="left" w:pos="720"/>
              </w:tabs>
              <w:overflowPunct/>
              <w:autoSpaceDE/>
              <w:autoSpaceDN/>
              <w:adjustRightInd/>
              <w:spacing w:after="0" w:line="276" w:lineRule="auto"/>
              <w:jc w:val="both"/>
              <w:textAlignment w:val="auto"/>
            </w:pPr>
            <w:r w:rsidRPr="00BD5611">
              <w:t xml:space="preserve">FFS: whether UCI multiplexing bits or cancellation/dropping of coded bits, if any, </w:t>
            </w:r>
            <w:proofErr w:type="gramStart"/>
            <w:r w:rsidRPr="00BD5611">
              <w:t>have to</w:t>
            </w:r>
            <w:proofErr w:type="gramEnd"/>
            <w:r w:rsidRPr="00BD5611">
              <w:t xml:space="preserve"> be known prior to the determination of the index of the starting coded bit for each transmitted slot or not</w:t>
            </w:r>
          </w:p>
          <w:p w14:paraId="77629DCB" w14:textId="77777777" w:rsidR="00FC6F6F" w:rsidRPr="00BD5611" w:rsidRDefault="00FC6F6F" w:rsidP="00C1711F">
            <w:pPr>
              <w:numPr>
                <w:ilvl w:val="0"/>
                <w:numId w:val="23"/>
              </w:numPr>
              <w:tabs>
                <w:tab w:val="left" w:pos="720"/>
              </w:tabs>
              <w:overflowPunct/>
              <w:autoSpaceDE/>
              <w:autoSpaceDN/>
              <w:adjustRightInd/>
              <w:spacing w:after="0" w:line="276" w:lineRule="auto"/>
              <w:jc w:val="both"/>
              <w:textAlignment w:val="auto"/>
            </w:pPr>
            <w:r w:rsidRPr="00BD5611">
              <w:t xml:space="preserve">FFS: Performance with UCI multiplexing on single and multiple slots of a single </w:t>
            </w:r>
            <w:proofErr w:type="spellStart"/>
            <w:r w:rsidRPr="00BD5611">
              <w:t>TBoMS</w:t>
            </w:r>
            <w:proofErr w:type="spellEnd"/>
          </w:p>
          <w:p w14:paraId="1D4C70FB" w14:textId="77777777" w:rsidR="00FC6F6F" w:rsidRPr="00BD5611" w:rsidRDefault="00FC6F6F" w:rsidP="00C1711F">
            <w:pPr>
              <w:spacing w:line="276" w:lineRule="auto"/>
              <w:jc w:val="both"/>
            </w:pPr>
            <w:r w:rsidRPr="00BD5611">
              <w:t> </w:t>
            </w:r>
          </w:p>
          <w:p w14:paraId="189706F5" w14:textId="77777777" w:rsidR="00FC6F6F" w:rsidRDefault="00FC6F6F" w:rsidP="00C1711F">
            <w:pPr>
              <w:spacing w:before="120" w:after="120" w:line="276" w:lineRule="auto"/>
              <w:jc w:val="both"/>
            </w:pPr>
            <w:r w:rsidRPr="00FC6F6F">
              <w:t>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p>
        </w:tc>
      </w:tr>
    </w:tbl>
    <w:p w14:paraId="3BDB7CB7" w14:textId="463370A2" w:rsidR="00560AA5" w:rsidRPr="00560AA5" w:rsidRDefault="00FC6F6F" w:rsidP="00C1711F">
      <w:pPr>
        <w:spacing w:before="120" w:after="120" w:line="276" w:lineRule="auto"/>
        <w:jc w:val="both"/>
        <w:rPr>
          <w:lang w:val="en-GB"/>
        </w:rPr>
      </w:pPr>
      <w:r>
        <w:rPr>
          <w:rFonts w:eastAsia="Batang"/>
          <w:color w:val="000000"/>
          <w:kern w:val="24"/>
        </w:rPr>
        <w:t xml:space="preserve">In addition, </w:t>
      </w:r>
      <w:r w:rsidR="00560AA5" w:rsidRPr="00C03FED">
        <w:rPr>
          <w:rFonts w:eastAsia="Batang"/>
          <w:color w:val="000000"/>
          <w:kern w:val="24"/>
        </w:rPr>
        <w:t xml:space="preserve">the following </w:t>
      </w:r>
      <w:r w:rsidR="00560AA5">
        <w:rPr>
          <w:rFonts w:eastAsia="Batang"/>
          <w:color w:val="000000"/>
          <w:kern w:val="24"/>
        </w:rPr>
        <w:t xml:space="preserve">agreement </w:t>
      </w:r>
      <w:r w:rsidR="00560AA5" w:rsidRPr="00C03FED">
        <w:rPr>
          <w:rFonts w:eastAsia="Batang"/>
          <w:color w:val="000000"/>
          <w:kern w:val="24"/>
        </w:rPr>
        <w:t>was</w:t>
      </w:r>
      <w:r>
        <w:rPr>
          <w:rFonts w:eastAsia="Batang"/>
          <w:color w:val="000000"/>
          <w:kern w:val="24"/>
        </w:rPr>
        <w:t xml:space="preserve"> also</w:t>
      </w:r>
      <w:r w:rsidR="00560AA5" w:rsidRPr="00C03FED">
        <w:rPr>
          <w:rFonts w:eastAsia="Batang"/>
          <w:color w:val="000000"/>
          <w:kern w:val="24"/>
        </w:rPr>
        <w:t xml:space="preserve"> made</w:t>
      </w:r>
      <w:r>
        <w:rPr>
          <w:rFonts w:eastAsia="Batang"/>
          <w:color w:val="000000"/>
          <w:kern w:val="24"/>
        </w:rPr>
        <w:t xml:space="preserve"> in RAN1#106-bis-e</w:t>
      </w:r>
      <w:r w:rsidR="00560AA5" w:rsidRPr="00C03FED">
        <w:rPr>
          <w:rFonts w:eastAsia="Batang"/>
          <w:color w:val="000000"/>
          <w:kern w:val="24"/>
        </w:rPr>
        <w:t xml:space="preserve"> for </w:t>
      </w:r>
      <w:r w:rsidR="00560AA5">
        <w:rPr>
          <w:rFonts w:eastAsia="Batang"/>
          <w:color w:val="000000"/>
          <w:kern w:val="24"/>
        </w:rPr>
        <w:t>bit selection:</w:t>
      </w:r>
    </w:p>
    <w:tbl>
      <w:tblPr>
        <w:tblStyle w:val="TableGrid"/>
        <w:tblW w:w="0" w:type="auto"/>
        <w:tblLook w:val="04A0" w:firstRow="1" w:lastRow="0" w:firstColumn="1" w:lastColumn="0" w:noHBand="0" w:noVBand="1"/>
      </w:tblPr>
      <w:tblGrid>
        <w:gridCol w:w="9629"/>
      </w:tblGrid>
      <w:tr w:rsidR="00BE78C9" w14:paraId="37D858D7" w14:textId="77777777" w:rsidTr="00BE78C9">
        <w:tc>
          <w:tcPr>
            <w:tcW w:w="9629" w:type="dxa"/>
          </w:tcPr>
          <w:p w14:paraId="09CA0E72" w14:textId="77777777" w:rsidR="00BE78C9" w:rsidRPr="00BE78C9" w:rsidRDefault="00BE78C9" w:rsidP="00C1711F">
            <w:pPr>
              <w:overflowPunct/>
              <w:autoSpaceDE/>
              <w:autoSpaceDN/>
              <w:adjustRightInd/>
              <w:spacing w:after="120" w:line="276" w:lineRule="auto"/>
              <w:jc w:val="both"/>
              <w:textAlignment w:val="auto"/>
              <w:rPr>
                <w:rFonts w:eastAsia="Times New Roman"/>
              </w:rPr>
            </w:pPr>
            <w:r w:rsidRPr="00BE78C9">
              <w:rPr>
                <w:rFonts w:ascii="Times" w:hAnsi="Times" w:cs="Times"/>
                <w:kern w:val="24"/>
                <w:highlight w:val="green"/>
              </w:rPr>
              <w:t>Agreement</w:t>
            </w:r>
          </w:p>
          <w:p w14:paraId="2798E3D6" w14:textId="77777777" w:rsidR="00BE78C9" w:rsidRPr="00BE78C9" w:rsidRDefault="00BE78C9" w:rsidP="00C1711F">
            <w:pPr>
              <w:overflowPunct/>
              <w:autoSpaceDE/>
              <w:autoSpaceDN/>
              <w:adjustRightInd/>
              <w:spacing w:after="240" w:line="276" w:lineRule="auto"/>
              <w:jc w:val="both"/>
              <w:textAlignment w:val="auto"/>
              <w:rPr>
                <w:rFonts w:eastAsia="Times New Roman"/>
              </w:rPr>
            </w:pPr>
            <w:r w:rsidRPr="00BE78C9">
              <w:rPr>
                <w:rFonts w:ascii="Times" w:hAnsi="Times" w:cs="Times"/>
                <w:kern w:val="24"/>
              </w:rPr>
              <w:t xml:space="preserve">For the bit selection for each transmitted slot for </w:t>
            </w:r>
            <w:proofErr w:type="spellStart"/>
            <w:r w:rsidRPr="00BE78C9">
              <w:rPr>
                <w:rFonts w:ascii="Times" w:hAnsi="Times" w:cs="Times"/>
                <w:kern w:val="24"/>
              </w:rPr>
              <w:t>TBoMS</w:t>
            </w:r>
            <w:proofErr w:type="spellEnd"/>
            <w:r w:rsidRPr="00BE78C9">
              <w:rPr>
                <w:rFonts w:ascii="Times" w:hAnsi="Times" w:cs="Times"/>
                <w:kern w:val="24"/>
              </w:rPr>
              <w:t>, one of the following is to be down selected in RAN1 #107-e for determining the index of the starting coded bit in the circular buffer:</w:t>
            </w:r>
          </w:p>
          <w:p w14:paraId="2F6959F7" w14:textId="77777777" w:rsidR="00BE78C9" w:rsidRPr="00BE78C9" w:rsidRDefault="00BE78C9" w:rsidP="002D20B5">
            <w:pPr>
              <w:pStyle w:val="ListParagraph"/>
              <w:numPr>
                <w:ilvl w:val="0"/>
                <w:numId w:val="6"/>
              </w:numPr>
            </w:pPr>
            <w:r w:rsidRPr="00BE78C9">
              <w:rPr>
                <w:rFonts w:eastAsia="Microsoft YaHei UI"/>
              </w:rPr>
              <w:t>Option B: the index of the starting coded bit in the circular buffer is the index continuous from the position of the last bit selected in the previous allocated slot.</w:t>
            </w:r>
          </w:p>
          <w:p w14:paraId="77AD2EAC" w14:textId="77777777" w:rsidR="00BE78C9" w:rsidRPr="00BE78C9" w:rsidRDefault="00BE78C9" w:rsidP="002D20B5">
            <w:pPr>
              <w:pStyle w:val="ListParagraph"/>
              <w:numPr>
                <w:ilvl w:val="0"/>
                <w:numId w:val="6"/>
              </w:numPr>
            </w:pPr>
            <w:r w:rsidRPr="00BE78C9">
              <w:rPr>
                <w:rFonts w:eastAsia="Microsoft YaHei UI"/>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49E46370" w14:textId="46639594" w:rsidR="00BE78C9" w:rsidRPr="00BE78C9" w:rsidRDefault="00BE78C9" w:rsidP="00C1711F">
            <w:pPr>
              <w:overflowPunct/>
              <w:autoSpaceDE/>
              <w:autoSpaceDN/>
              <w:adjustRightInd/>
              <w:spacing w:after="240" w:line="276" w:lineRule="auto"/>
              <w:jc w:val="both"/>
              <w:textAlignment w:val="auto"/>
              <w:rPr>
                <w:rFonts w:eastAsia="Times New Roman"/>
              </w:rPr>
            </w:pPr>
            <w:r w:rsidRPr="00BE78C9">
              <w:rPr>
                <w:rFonts w:ascii="Times" w:hAnsi="Times" w:cs="Times"/>
                <w:kern w:val="24"/>
              </w:rPr>
              <w:lastRenderedPageBreak/>
              <w:t xml:space="preserve">FFS: whether the index of the starting coded bit for each transmitted slot is expressed as a multiple integer of the lifting size </w:t>
            </w:r>
            <w:proofErr w:type="spellStart"/>
            <w:r w:rsidRPr="00BE78C9">
              <w:rPr>
                <w:rFonts w:ascii="Times" w:hAnsi="Times" w:cs="Times"/>
                <w:kern w:val="24"/>
              </w:rPr>
              <w:t>Zc</w:t>
            </w:r>
            <w:proofErr w:type="spellEnd"/>
            <w:r>
              <w:rPr>
                <w:rFonts w:ascii="Times" w:hAnsi="Times" w:cs="Times"/>
                <w:kern w:val="24"/>
              </w:rPr>
              <w:t>.</w:t>
            </w:r>
          </w:p>
          <w:p w14:paraId="53567BCD" w14:textId="3C114F08" w:rsidR="00BE78C9" w:rsidRPr="00BE78C9" w:rsidRDefault="00BE78C9" w:rsidP="00C1711F">
            <w:pPr>
              <w:overflowPunct/>
              <w:autoSpaceDE/>
              <w:autoSpaceDN/>
              <w:adjustRightInd/>
              <w:spacing w:after="120" w:line="276" w:lineRule="auto"/>
              <w:jc w:val="both"/>
              <w:textAlignment w:val="auto"/>
              <w:rPr>
                <w:rFonts w:eastAsia="Times New Roman"/>
                <w:sz w:val="24"/>
                <w:szCs w:val="24"/>
              </w:rPr>
            </w:pPr>
            <w:r w:rsidRPr="00BE78C9">
              <w:rPr>
                <w:rFonts w:ascii="Times" w:hAnsi="Times" w:cs="Times"/>
                <w:kern w:val="24"/>
              </w:rPr>
              <w:t>Note: Dropping/cancellation rules are not considered for the starting bit position determination in both Option B and Option C.</w:t>
            </w:r>
          </w:p>
        </w:tc>
      </w:tr>
    </w:tbl>
    <w:p w14:paraId="574DA233" w14:textId="053B9810" w:rsidR="005B4642" w:rsidRDefault="005B4642" w:rsidP="00C1711F">
      <w:pPr>
        <w:spacing w:before="240" w:after="120" w:line="276" w:lineRule="auto"/>
        <w:jc w:val="both"/>
        <w:rPr>
          <w:lang w:val="en-GB"/>
        </w:rPr>
      </w:pPr>
      <w:r>
        <w:rPr>
          <w:lang w:val="en-GB"/>
        </w:rPr>
        <w:lastRenderedPageBreak/>
        <w:t>In RAN#94-e meeting, the following agreement was made:</w:t>
      </w:r>
    </w:p>
    <w:tbl>
      <w:tblPr>
        <w:tblStyle w:val="TableGrid"/>
        <w:tblW w:w="0" w:type="auto"/>
        <w:tblLook w:val="04A0" w:firstRow="1" w:lastRow="0" w:firstColumn="1" w:lastColumn="0" w:noHBand="0" w:noVBand="1"/>
      </w:tblPr>
      <w:tblGrid>
        <w:gridCol w:w="9629"/>
      </w:tblGrid>
      <w:tr w:rsidR="005B4642" w14:paraId="3C1322EC" w14:textId="77777777" w:rsidTr="005B4642">
        <w:tc>
          <w:tcPr>
            <w:tcW w:w="9629" w:type="dxa"/>
          </w:tcPr>
          <w:p w14:paraId="7644C4A4" w14:textId="33079F54" w:rsidR="005B4642" w:rsidRPr="005B4642" w:rsidRDefault="005B4642" w:rsidP="00C1711F">
            <w:pPr>
              <w:spacing w:before="240" w:after="120" w:line="276" w:lineRule="auto"/>
              <w:jc w:val="both"/>
              <w:rPr>
                <w:lang w:val="en-GB"/>
              </w:rPr>
            </w:pPr>
            <w:bookmarkStart w:id="2" w:name="_Hlk92362284"/>
            <w:r w:rsidRPr="005B4642">
              <w:rPr>
                <w:highlight w:val="green"/>
                <w:lang w:val="en-GB"/>
              </w:rPr>
              <w:t>Agreement:​</w:t>
            </w:r>
          </w:p>
          <w:p w14:paraId="69D64412" w14:textId="380C772B" w:rsidR="005B4642" w:rsidRPr="005B4642" w:rsidRDefault="005B4642" w:rsidP="00C1711F">
            <w:pPr>
              <w:spacing w:before="240" w:after="120" w:line="276" w:lineRule="auto"/>
              <w:jc w:val="both"/>
              <w:rPr>
                <w:lang w:val="en-GB"/>
              </w:rPr>
            </w:pPr>
            <w:r w:rsidRPr="005B4642">
              <w:rPr>
                <w:lang w:val="en-GB"/>
              </w:rPr>
              <w:t xml:space="preserve">For the determination of the index of the starting coded bit in a transmitted slot for </w:t>
            </w:r>
            <w:proofErr w:type="spellStart"/>
            <w:r w:rsidRPr="005B4642">
              <w:rPr>
                <w:lang w:val="en-GB"/>
              </w:rPr>
              <w:t>TBoMS</w:t>
            </w:r>
            <w:proofErr w:type="spellEnd"/>
            <w:r w:rsidRPr="005B4642">
              <w:rPr>
                <w:lang w:val="en-GB"/>
              </w:rPr>
              <w:t>:​</w:t>
            </w:r>
          </w:p>
          <w:p w14:paraId="486DC791" w14:textId="68888CA9" w:rsidR="005B4642" w:rsidRPr="005B4642" w:rsidRDefault="005B4642" w:rsidP="002D20B5">
            <w:pPr>
              <w:pStyle w:val="ListParagraph"/>
              <w:numPr>
                <w:ilvl w:val="0"/>
                <w:numId w:val="7"/>
              </w:numPr>
              <w:rPr>
                <w:lang w:val="en-GB"/>
              </w:rPr>
            </w:pPr>
            <w:r w:rsidRPr="005B4642">
              <w:rPr>
                <w:lang w:val="en-GB"/>
              </w:rPr>
              <w:t xml:space="preserve">adopt option </w:t>
            </w:r>
            <w:proofErr w:type="spellStart"/>
            <w:r w:rsidRPr="005B4642">
              <w:rPr>
                <w:lang w:val="en-GB"/>
              </w:rPr>
              <w:t>C at</w:t>
            </w:r>
            <w:proofErr w:type="spellEnd"/>
            <w:r w:rsidRPr="005B4642">
              <w:rPr>
                <w:lang w:val="en-GB"/>
              </w:rPr>
              <w:t xml:space="preserve"> RAN#94e​</w:t>
            </w:r>
          </w:p>
          <w:p w14:paraId="5788F45B" w14:textId="1CC12379" w:rsidR="005B4642" w:rsidRPr="005B4642" w:rsidRDefault="005B4642" w:rsidP="002D20B5">
            <w:pPr>
              <w:pStyle w:val="ListParagraph"/>
              <w:numPr>
                <w:ilvl w:val="0"/>
                <w:numId w:val="7"/>
              </w:numPr>
              <w:rPr>
                <w:lang w:val="en-GB"/>
              </w:rPr>
            </w:pPr>
            <w:r w:rsidRPr="005B4642">
              <w:rPr>
                <w:lang w:val="en-GB"/>
              </w:rPr>
              <w:t>task RAN1 to work on the corresponding CR(s) for RAN#95e</w:t>
            </w:r>
            <w:bookmarkEnd w:id="2"/>
          </w:p>
        </w:tc>
      </w:tr>
    </w:tbl>
    <w:p w14:paraId="4AD4BE59" w14:textId="4C8708B5" w:rsidR="009B4FB4" w:rsidRDefault="00C73E99" w:rsidP="009B4FB4">
      <w:pPr>
        <w:spacing w:before="120" w:after="120" w:line="276" w:lineRule="auto"/>
        <w:jc w:val="both"/>
        <w:rPr>
          <w:lang w:val="en-GB"/>
        </w:rPr>
      </w:pPr>
      <w:r>
        <w:rPr>
          <w:lang w:val="en-GB"/>
        </w:rPr>
        <w:t xml:space="preserve">Following the above agreement from RAN#94-e meeting, corresponding CRs are needed for adopting Option C. </w:t>
      </w:r>
      <w:r w:rsidR="00C53236">
        <w:rPr>
          <w:lang w:val="en-GB"/>
        </w:rPr>
        <w:t xml:space="preserve">In RAN1#107-bis-e meeting, </w:t>
      </w:r>
      <w:r w:rsidR="009B4FB4">
        <w:rPr>
          <w:lang w:val="en-GB"/>
        </w:rPr>
        <w:t>the following conclusion was made.</w:t>
      </w:r>
    </w:p>
    <w:tbl>
      <w:tblPr>
        <w:tblStyle w:val="TableGrid"/>
        <w:tblW w:w="0" w:type="auto"/>
        <w:tblLook w:val="04A0" w:firstRow="1" w:lastRow="0" w:firstColumn="1" w:lastColumn="0" w:noHBand="0" w:noVBand="1"/>
      </w:tblPr>
      <w:tblGrid>
        <w:gridCol w:w="9629"/>
      </w:tblGrid>
      <w:tr w:rsidR="009B4FB4" w14:paraId="6537A1C1" w14:textId="77777777" w:rsidTr="004A2C3E">
        <w:tc>
          <w:tcPr>
            <w:tcW w:w="9629" w:type="dxa"/>
          </w:tcPr>
          <w:p w14:paraId="5E97283C" w14:textId="77777777" w:rsidR="009B4FB4" w:rsidRPr="009B4FB4" w:rsidRDefault="009B4FB4" w:rsidP="004A2C3E">
            <w:pPr>
              <w:spacing w:before="120" w:after="120" w:line="276" w:lineRule="auto"/>
              <w:jc w:val="both"/>
              <w:rPr>
                <w:b/>
                <w:bCs/>
                <w:lang w:val="en-GB"/>
              </w:rPr>
            </w:pPr>
            <w:r w:rsidRPr="009B4FB4">
              <w:rPr>
                <w:b/>
                <w:bCs/>
                <w:lang w:val="en-GB"/>
              </w:rPr>
              <w:t>Conclusion</w:t>
            </w:r>
          </w:p>
          <w:p w14:paraId="67EF5FB5" w14:textId="77777777" w:rsidR="009B4FB4" w:rsidRDefault="009B4FB4" w:rsidP="004A2C3E">
            <w:pPr>
              <w:spacing w:before="120" w:after="120" w:line="276" w:lineRule="auto"/>
              <w:jc w:val="both"/>
              <w:rPr>
                <w:lang w:val="en-GB"/>
              </w:rPr>
            </w:pPr>
            <w:r w:rsidRPr="009B4FB4">
              <w:rPr>
                <w:lang w:val="en-GB"/>
              </w:rPr>
              <w:t xml:space="preserve">There is no consensus in RAN1 on whether the index of the starting coded bit in the circular buffer should be expressed as function of the lifting size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c</m:t>
                  </m:r>
                </m:sub>
              </m:sSub>
            </m:oMath>
            <w:r w:rsidRPr="009B4FB4">
              <w:rPr>
                <w:lang w:val="en-GB"/>
              </w:rPr>
              <w:t>.</w:t>
            </w:r>
          </w:p>
        </w:tc>
      </w:tr>
    </w:tbl>
    <w:p w14:paraId="264E6763" w14:textId="65FF322A" w:rsidR="009B4FB4" w:rsidRDefault="009B4FB4" w:rsidP="00C1711F">
      <w:pPr>
        <w:spacing w:before="120" w:after="120" w:line="276" w:lineRule="auto"/>
        <w:jc w:val="both"/>
        <w:rPr>
          <w:lang w:val="en-GB"/>
        </w:rPr>
      </w:pPr>
      <w:r>
        <w:rPr>
          <w:lang w:val="en-GB"/>
        </w:rPr>
        <w:t xml:space="preserve">Given the above, no further comment will be made </w:t>
      </w:r>
      <w:r w:rsidRPr="009B4FB4">
        <w:t xml:space="preserve">on whether the index of the starting coded bit in the circular buffer should be expressed as function of the lifting size </w:t>
      </w:r>
      <m:oMath>
        <m:sSub>
          <m:sSubPr>
            <m:ctrlPr>
              <w:rPr>
                <w:rFonts w:ascii="Cambria Math" w:hAnsi="Cambria Math"/>
                <w:i/>
                <w:iCs/>
              </w:rPr>
            </m:ctrlPr>
          </m:sSubPr>
          <m:e>
            <m:r>
              <w:rPr>
                <w:rFonts w:ascii="Cambria Math" w:hAnsi="Cambria Math"/>
              </w:rPr>
              <m:t>Z</m:t>
            </m:r>
          </m:e>
          <m:sub>
            <m:r>
              <w:rPr>
                <w:rFonts w:ascii="Cambria Math" w:hAnsi="Cambria Math"/>
              </w:rPr>
              <m:t>c</m:t>
            </m:r>
          </m:sub>
        </m:sSub>
      </m:oMath>
      <w:r>
        <w:rPr>
          <w:iCs/>
        </w:rPr>
        <w:t>.</w:t>
      </w:r>
    </w:p>
    <w:p w14:paraId="336A9850" w14:textId="07B78925" w:rsidR="00C73E99" w:rsidRDefault="009B4FB4" w:rsidP="00C1711F">
      <w:pPr>
        <w:spacing w:before="120" w:after="120" w:line="276" w:lineRule="auto"/>
        <w:jc w:val="both"/>
        <w:rPr>
          <w:lang w:val="en-GB"/>
        </w:rPr>
      </w:pPr>
      <w:r>
        <w:rPr>
          <w:lang w:val="en-GB"/>
        </w:rPr>
        <w:t>Compani</w:t>
      </w:r>
      <w:r w:rsidR="00C53236">
        <w:rPr>
          <w:lang w:val="en-GB"/>
        </w:rPr>
        <w:t xml:space="preserve">es’ views </w:t>
      </w:r>
      <w:r>
        <w:rPr>
          <w:lang w:val="en-GB"/>
        </w:rPr>
        <w:t xml:space="preserve">expressed during RAN1 #107-bis-e </w:t>
      </w:r>
      <w:r w:rsidR="00C53236">
        <w:rPr>
          <w:lang w:val="en-GB"/>
        </w:rPr>
        <w:t xml:space="preserve">on how to capture Option C </w:t>
      </w:r>
      <w:r>
        <w:rPr>
          <w:lang w:val="en-GB"/>
        </w:rPr>
        <w:t>were</w:t>
      </w:r>
      <w:r w:rsidR="00C53236">
        <w:rPr>
          <w:lang w:val="en-GB"/>
        </w:rPr>
        <w:t xml:space="preserve"> heterogenous</w:t>
      </w:r>
      <w:r>
        <w:rPr>
          <w:lang w:val="en-GB"/>
        </w:rPr>
        <w:t xml:space="preserve"> and no convergence could be found</w:t>
      </w:r>
      <w:r w:rsidR="00C53236">
        <w:rPr>
          <w:lang w:val="en-GB"/>
        </w:rPr>
        <w:t xml:space="preserve">. </w:t>
      </w:r>
      <w:r w:rsidR="00967B16">
        <w:rPr>
          <w:lang w:val="en-GB"/>
        </w:rPr>
        <w:t xml:space="preserve">To tackle this challenge, the feature lead </w:t>
      </w:r>
      <w:r>
        <w:rPr>
          <w:lang w:val="en-GB"/>
        </w:rPr>
        <w:t xml:space="preserve">recommended </w:t>
      </w:r>
      <w:r w:rsidR="00967B16">
        <w:rPr>
          <w:lang w:val="en-GB"/>
        </w:rPr>
        <w:t>to decouple the issue into three aspects</w:t>
      </w:r>
      <w:r>
        <w:rPr>
          <w:lang w:val="en-GB"/>
        </w:rPr>
        <w:t xml:space="preserve"> and describe preferences in contributions for RAN1 #108-e</w:t>
      </w:r>
      <w:r w:rsidR="00BE53AE">
        <w:rPr>
          <w:lang w:val="en-GB"/>
        </w:rPr>
        <w:t xml:space="preserve"> according to the suggested approach</w:t>
      </w:r>
      <w:r w:rsidR="00337E76">
        <w:rPr>
          <w:lang w:val="en-GB"/>
        </w:rPr>
        <w:t xml:space="preserve"> </w:t>
      </w:r>
      <w:r w:rsidR="00337E76">
        <w:rPr>
          <w:lang w:val="en-GB"/>
        </w:rPr>
        <w:fldChar w:fldCharType="begin"/>
      </w:r>
      <w:r w:rsidR="00337E76">
        <w:rPr>
          <w:lang w:val="en-GB"/>
        </w:rPr>
        <w:instrText xml:space="preserve"> REF _Ref86932367 \n \h </w:instrText>
      </w:r>
      <w:r w:rsidR="00B210DE">
        <w:rPr>
          <w:lang w:val="en-GB"/>
        </w:rPr>
        <w:instrText xml:space="preserve"> \* MERGEFORMAT </w:instrText>
      </w:r>
      <w:r w:rsidR="00337E76">
        <w:rPr>
          <w:lang w:val="en-GB"/>
        </w:rPr>
      </w:r>
      <w:r w:rsidR="00337E76">
        <w:rPr>
          <w:lang w:val="en-GB"/>
        </w:rPr>
        <w:fldChar w:fldCharType="separate"/>
      </w:r>
      <w:r w:rsidR="00604190">
        <w:rPr>
          <w:lang w:val="en-GB"/>
        </w:rPr>
        <w:t>[2]</w:t>
      </w:r>
      <w:r w:rsidR="00337E76">
        <w:rPr>
          <w:lang w:val="en-GB"/>
        </w:rPr>
        <w:fldChar w:fldCharType="end"/>
      </w:r>
      <w:r w:rsidR="00967B16">
        <w:rPr>
          <w:lang w:val="en-GB"/>
        </w:rPr>
        <w:t>:</w:t>
      </w:r>
    </w:p>
    <w:p w14:paraId="30353259" w14:textId="77777777" w:rsidR="00337E76" w:rsidRDefault="00337E76" w:rsidP="002D20B5">
      <w:pPr>
        <w:pStyle w:val="ListParagraph"/>
      </w:pPr>
      <w:r>
        <w:t xml:space="preserve">The definition of </w:t>
      </w:r>
      <w:r w:rsidRPr="009E015D">
        <w:rPr>
          <w:i/>
        </w:rPr>
        <w:t>G</w:t>
      </w:r>
      <w:r>
        <w:t xml:space="preserve"> and </w:t>
      </w:r>
      <w:r w:rsidRPr="009E015D">
        <w:rPr>
          <w:i/>
        </w:rPr>
        <w:t>E</w:t>
      </w:r>
      <w:r>
        <w:rPr>
          <w:i/>
        </w:rPr>
        <w:t xml:space="preserve"> </w:t>
      </w:r>
      <w:r w:rsidRPr="009E015D">
        <w:t xml:space="preserve">for </w:t>
      </w:r>
      <w:proofErr w:type="spellStart"/>
      <w:r w:rsidRPr="009E015D">
        <w:t>TBoMS</w:t>
      </w:r>
      <w:proofErr w:type="spellEnd"/>
    </w:p>
    <w:p w14:paraId="03D95D2C" w14:textId="77777777" w:rsidR="00337E76" w:rsidRDefault="00337E76" w:rsidP="002D20B5">
      <w:pPr>
        <w:pStyle w:val="ListParagraph"/>
      </w:pPr>
      <w:r>
        <w:t xml:space="preserve">The value of </w:t>
      </w:r>
      <w:r w:rsidRPr="009E015D">
        <w:rPr>
          <w:i/>
        </w:rPr>
        <w:t>G</w:t>
      </w:r>
      <w:r>
        <w:t xml:space="preserve"> and </w:t>
      </w:r>
      <w:r w:rsidRPr="009E015D">
        <w:rPr>
          <w:i/>
        </w:rPr>
        <w:t>E</w:t>
      </w:r>
      <w:r>
        <w:t xml:space="preserve"> for </w:t>
      </w:r>
      <w:proofErr w:type="spellStart"/>
      <w:r>
        <w:t>TBoMS</w:t>
      </w:r>
      <w:proofErr w:type="spellEnd"/>
      <w:r>
        <w:t xml:space="preserve"> (or, alternatively, the value of </w:t>
      </w:r>
      <w:r w:rsidRPr="002528C1">
        <w:rPr>
          <w:i/>
        </w:rPr>
        <w:t>H</w:t>
      </w:r>
      <w:r w:rsidRPr="002528C1">
        <w:t>)</w:t>
      </w:r>
    </w:p>
    <w:p w14:paraId="44D8167C" w14:textId="77777777" w:rsidR="00337E76" w:rsidRDefault="00337E76" w:rsidP="002D20B5">
      <w:pPr>
        <w:pStyle w:val="ListParagraph"/>
      </w:pPr>
      <w:r>
        <w:t xml:space="preserve">Handling of the filler bits in </w:t>
      </w:r>
      <w:proofErr w:type="spellStart"/>
      <w:r>
        <w:t>TBoMS</w:t>
      </w:r>
      <w:proofErr w:type="spellEnd"/>
    </w:p>
    <w:p w14:paraId="452F9CEC" w14:textId="62FD51ED" w:rsidR="009B4FB4" w:rsidRDefault="00337E76" w:rsidP="009B4FB4">
      <w:pPr>
        <w:spacing w:before="120" w:after="120" w:line="276" w:lineRule="auto"/>
        <w:jc w:val="both"/>
        <w:rPr>
          <w:lang w:val="en-GB"/>
        </w:rPr>
      </w:pPr>
      <w:r>
        <w:rPr>
          <w:lang w:val="en-GB"/>
        </w:rPr>
        <w:t>In this contribution, we discuss and provide our preferences on these aspects.</w:t>
      </w:r>
      <w:r w:rsidR="009B4FB4">
        <w:rPr>
          <w:lang w:val="en-GB"/>
        </w:rPr>
        <w:t xml:space="preserve"> </w:t>
      </w:r>
    </w:p>
    <w:p w14:paraId="2B3CE35D" w14:textId="77777777" w:rsidR="009B4FB4" w:rsidRPr="009B4FB4" w:rsidRDefault="009B4FB4" w:rsidP="009B4FB4">
      <w:pPr>
        <w:spacing w:before="120" w:after="120" w:line="276" w:lineRule="auto"/>
        <w:jc w:val="both"/>
      </w:pPr>
    </w:p>
    <w:p w14:paraId="0057F0C7" w14:textId="26400CD7" w:rsidR="00337E76" w:rsidRDefault="00337E76" w:rsidP="00337E76">
      <w:pPr>
        <w:pStyle w:val="Heading2"/>
      </w:pPr>
      <w:bookmarkStart w:id="3" w:name="_Ref94807591"/>
      <w:r>
        <w:t xml:space="preserve">The definition of </w:t>
      </w:r>
      <w:r w:rsidRPr="00337E76">
        <w:rPr>
          <w:i/>
          <w:iCs/>
        </w:rPr>
        <w:t>G</w:t>
      </w:r>
      <w:r>
        <w:t xml:space="preserve"> and </w:t>
      </w:r>
      <w:r w:rsidRPr="00337E76">
        <w:rPr>
          <w:i/>
          <w:iCs/>
        </w:rPr>
        <w:t xml:space="preserve">E </w:t>
      </w:r>
      <w:r w:rsidRPr="009E015D">
        <w:t xml:space="preserve">for </w:t>
      </w:r>
      <w:proofErr w:type="spellStart"/>
      <w:r w:rsidRPr="009E015D">
        <w:t>TBoMS</w:t>
      </w:r>
      <w:bookmarkEnd w:id="3"/>
      <w:proofErr w:type="spellEnd"/>
    </w:p>
    <w:p w14:paraId="450AE332" w14:textId="0F812003" w:rsidR="00BE53AE" w:rsidRPr="00E54975" w:rsidRDefault="00F026F4" w:rsidP="003678C8">
      <w:pPr>
        <w:spacing w:before="120" w:after="120" w:line="276" w:lineRule="auto"/>
        <w:jc w:val="both"/>
        <w:rPr>
          <w:lang w:eastAsia="zh-CN"/>
        </w:rPr>
      </w:pPr>
      <w:r w:rsidRPr="003678C8">
        <w:t>According to</w:t>
      </w:r>
      <w:r w:rsidRPr="003678C8">
        <w:rPr>
          <w:lang w:val="en-GB"/>
        </w:rPr>
        <w:t xml:space="preserve"> </w:t>
      </w:r>
      <w:r w:rsidRPr="003678C8">
        <w:rPr>
          <w:lang w:val="en-GB"/>
        </w:rPr>
        <w:fldChar w:fldCharType="begin"/>
      </w:r>
      <w:r w:rsidRPr="003678C8">
        <w:rPr>
          <w:lang w:val="en-GB"/>
        </w:rPr>
        <w:instrText xml:space="preserve"> REF _Ref86932367 \n \h  \* MERGEFORMAT </w:instrText>
      </w:r>
      <w:r w:rsidRPr="003678C8">
        <w:rPr>
          <w:lang w:val="en-GB"/>
        </w:rPr>
      </w:r>
      <w:r w:rsidRPr="003678C8">
        <w:rPr>
          <w:lang w:val="en-GB"/>
        </w:rPr>
        <w:fldChar w:fldCharType="separate"/>
      </w:r>
      <w:r w:rsidR="00604190">
        <w:rPr>
          <w:lang w:val="en-GB"/>
        </w:rPr>
        <w:t>[2]</w:t>
      </w:r>
      <w:r w:rsidRPr="003678C8">
        <w:rPr>
          <w:lang w:val="en-GB"/>
        </w:rPr>
        <w:fldChar w:fldCharType="end"/>
      </w:r>
      <w:r w:rsidRPr="003678C8">
        <w:t xml:space="preserve"> the definitions of </w:t>
      </w:r>
      <m:oMath>
        <m:r>
          <w:rPr>
            <w:rFonts w:ascii="Cambria Math" w:hAnsi="Cambria Math"/>
          </w:rPr>
          <m:t>G</m:t>
        </m:r>
      </m:oMath>
      <w:r w:rsidRPr="003678C8">
        <w:t xml:space="preserve"> and </w:t>
      </w:r>
      <m:oMath>
        <m:r>
          <w:rPr>
            <w:rFonts w:ascii="Cambria Math" w:hAnsi="Cambria Math"/>
          </w:rPr>
          <m:t>E</m:t>
        </m:r>
      </m:oMath>
      <w:r w:rsidRPr="003678C8">
        <w:t xml:space="preserve"> i</w:t>
      </w:r>
      <w:r w:rsidR="0017254A" w:rsidRPr="003678C8">
        <w:t>n the current specification</w:t>
      </w:r>
      <w:r w:rsidRPr="003678C8">
        <w:t xml:space="preserve"> is not compatible with </w:t>
      </w:r>
      <w:proofErr w:type="spellStart"/>
      <w:r w:rsidRPr="003678C8">
        <w:t>TBoMS</w:t>
      </w:r>
      <w:proofErr w:type="spellEnd"/>
      <w:r w:rsidRPr="003678C8">
        <w:t>. Indeed</w:t>
      </w:r>
      <w:r w:rsidR="0017254A" w:rsidRPr="003678C8">
        <w:t>,</w:t>
      </w:r>
      <w:r w:rsidRPr="003678C8">
        <w:t xml:space="preserve"> current specification defines</w:t>
      </w:r>
      <w:r w:rsidR="0017254A" w:rsidRPr="003678C8">
        <w:t xml:space="preserve"> </w:t>
      </w:r>
      <m:oMath>
        <m:r>
          <w:rPr>
            <w:rFonts w:ascii="Cambria Math" w:hAnsi="Cambria Math"/>
          </w:rPr>
          <m:t>G</m:t>
        </m:r>
      </m:oMath>
      <w:r w:rsidR="0017254A" w:rsidRPr="003678C8">
        <w:rPr>
          <w:lang w:eastAsia="zh-CN"/>
        </w:rPr>
        <w:t xml:space="preserve"> </w:t>
      </w:r>
      <w:r w:rsidRPr="003678C8">
        <w:rPr>
          <w:lang w:eastAsia="zh-CN"/>
        </w:rPr>
        <w:t>a</w:t>
      </w:r>
      <w:r w:rsidR="0017254A" w:rsidRPr="003678C8">
        <w:rPr>
          <w:lang w:eastAsia="zh-CN"/>
        </w:rPr>
        <w:t xml:space="preserve">s the total number of coded bits available for transmission of the transport block and </w:t>
      </w:r>
      <m:oMath>
        <m:r>
          <w:rPr>
            <w:rFonts w:ascii="Cambria Math" w:hAnsi="Cambria Math"/>
            <w:lang w:eastAsia="zh-CN"/>
          </w:rPr>
          <m:t>E</m:t>
        </m:r>
      </m:oMath>
      <w:r w:rsidR="0017254A" w:rsidRPr="003678C8">
        <w:rPr>
          <w:lang w:eastAsia="zh-CN"/>
        </w:rPr>
        <w:t xml:space="preserve"> </w:t>
      </w:r>
      <w:r w:rsidRPr="003678C8">
        <w:rPr>
          <w:lang w:eastAsia="zh-CN"/>
        </w:rPr>
        <w:t>a</w:t>
      </w:r>
      <w:r w:rsidR="0017254A" w:rsidRPr="003678C8">
        <w:rPr>
          <w:lang w:eastAsia="zh-CN"/>
        </w:rPr>
        <w:t xml:space="preserve">s </w:t>
      </w:r>
      <w:r w:rsidR="00100F37" w:rsidRPr="003678C8">
        <w:rPr>
          <w:lang w:eastAsia="zh-CN"/>
        </w:rPr>
        <w:t>the rate matching output sequence length per code-block</w:t>
      </w:r>
      <w:r w:rsidR="0017254A" w:rsidRPr="003678C8">
        <w:rPr>
          <w:lang w:eastAsia="zh-CN"/>
        </w:rPr>
        <w:t xml:space="preserve">. </w:t>
      </w:r>
    </w:p>
    <w:p w14:paraId="66FE7860" w14:textId="05422F75" w:rsidR="00337E76" w:rsidRPr="003678C8" w:rsidRDefault="00B018AA" w:rsidP="003678C8">
      <w:pPr>
        <w:spacing w:before="120" w:after="120" w:line="276" w:lineRule="auto"/>
        <w:jc w:val="both"/>
      </w:pPr>
      <w:r>
        <w:t>However, t</w:t>
      </w:r>
      <w:r w:rsidR="0017254A" w:rsidRPr="003678C8">
        <w:t xml:space="preserve">his definition </w:t>
      </w:r>
      <w:r w:rsidR="00E54975">
        <w:t xml:space="preserve">of </w:t>
      </w:r>
      <m:oMath>
        <m:r>
          <w:rPr>
            <w:rFonts w:ascii="Cambria Math" w:hAnsi="Cambria Math"/>
          </w:rPr>
          <m:t>G</m:t>
        </m:r>
      </m:oMath>
      <w:r w:rsidR="00E54975" w:rsidRPr="003678C8">
        <w:t xml:space="preserve"> </w:t>
      </w:r>
      <w:r w:rsidR="00100F37" w:rsidRPr="003678C8">
        <w:t>is not</w:t>
      </w:r>
      <w:r w:rsidR="0017254A" w:rsidRPr="003678C8">
        <w:t xml:space="preserve"> compatible with </w:t>
      </w:r>
      <w:proofErr w:type="spellStart"/>
      <w:r w:rsidR="0017254A" w:rsidRPr="003678C8">
        <w:t>TBoMS</w:t>
      </w:r>
      <w:proofErr w:type="spellEnd"/>
      <w:r w:rsidR="0017254A" w:rsidRPr="003678C8">
        <w:t xml:space="preserve">, since per-slot rate-matching has been agreed for </w:t>
      </w:r>
      <w:proofErr w:type="spellStart"/>
      <w:r w:rsidR="0017254A" w:rsidRPr="003678C8">
        <w:t>TBoMS</w:t>
      </w:r>
      <w:proofErr w:type="spellEnd"/>
      <w:r w:rsidR="00631702" w:rsidRPr="003678C8">
        <w:t xml:space="preserve">, i.e., </w:t>
      </w:r>
      <m:oMath>
        <m:r>
          <w:rPr>
            <w:rFonts w:ascii="Cambria Math" w:hAnsi="Cambria Math"/>
          </w:rPr>
          <m:t>E</m:t>
        </m:r>
      </m:oMath>
      <w:r w:rsidR="00631702" w:rsidRPr="003678C8">
        <w:t xml:space="preserve"> is defined per slot</w:t>
      </w:r>
      <w:r w:rsidR="0017254A" w:rsidRPr="003678C8">
        <w:t>, whereas the total number of coded bits available for transmission of the TB</w:t>
      </w:r>
      <w:r w:rsidR="00631702" w:rsidRPr="003678C8">
        <w:t xml:space="preserve">, i.e., </w:t>
      </w:r>
      <m:oMath>
        <m:r>
          <w:rPr>
            <w:rFonts w:ascii="Cambria Math" w:hAnsi="Cambria Math"/>
          </w:rPr>
          <m:t>G,</m:t>
        </m:r>
      </m:oMath>
      <w:r w:rsidR="0017254A" w:rsidRPr="003678C8">
        <w:t xml:space="preserve"> is equal to the number of bits across all slots</w:t>
      </w:r>
      <w:r w:rsidR="00F026F4" w:rsidRPr="003678C8">
        <w:t xml:space="preserve"> allocated for </w:t>
      </w:r>
      <w:proofErr w:type="spellStart"/>
      <w:r w:rsidR="00F026F4" w:rsidRPr="003678C8">
        <w:t>TBoMS</w:t>
      </w:r>
      <w:proofErr w:type="spellEnd"/>
      <w:r w:rsidR="00F026F4" w:rsidRPr="003678C8">
        <w:t>.</w:t>
      </w:r>
    </w:p>
    <w:p w14:paraId="77982229" w14:textId="6A8741B6" w:rsidR="00974E15" w:rsidRPr="003678C8" w:rsidRDefault="00F1100C" w:rsidP="003678C8">
      <w:pPr>
        <w:spacing w:before="120" w:after="120" w:line="276" w:lineRule="auto"/>
        <w:jc w:val="both"/>
      </w:pPr>
      <w:r>
        <w:t>According to [2], t</w:t>
      </w:r>
      <w:r w:rsidR="00974E15" w:rsidRPr="003678C8">
        <w:t>his issue can be fixed in two ways:</w:t>
      </w:r>
    </w:p>
    <w:p w14:paraId="5B2DC7B9" w14:textId="3774AF9D" w:rsidR="00974E15" w:rsidRPr="003678C8" w:rsidRDefault="00974E15" w:rsidP="002D20B5">
      <w:pPr>
        <w:pStyle w:val="ListParagraph"/>
      </w:pPr>
      <w:r w:rsidRPr="001238A2">
        <w:rPr>
          <w:b/>
          <w:bCs/>
        </w:rPr>
        <w:t>Alt</w:t>
      </w:r>
      <w:r w:rsidR="001238A2" w:rsidRPr="001238A2">
        <w:rPr>
          <w:b/>
          <w:bCs/>
        </w:rPr>
        <w:t>.</w:t>
      </w:r>
      <w:r w:rsidRPr="001238A2">
        <w:rPr>
          <w:b/>
          <w:bCs/>
        </w:rPr>
        <w:t xml:space="preserve"> 1</w:t>
      </w:r>
      <w:r w:rsidR="001238A2" w:rsidRPr="001238A2">
        <w:rPr>
          <w:b/>
          <w:bCs/>
        </w:rPr>
        <w:t>:</w:t>
      </w:r>
      <w:r w:rsidRPr="003678C8">
        <w:t xml:space="preserve"> </w:t>
      </w:r>
      <w:r w:rsidRPr="003678C8">
        <w:rPr>
          <w:i/>
        </w:rPr>
        <w:t xml:space="preserve">G </w:t>
      </w:r>
      <w:r w:rsidRPr="003678C8">
        <w:t>is redefined as the total number of coded bits available for transmission of the transport block in a slot.</w:t>
      </w:r>
    </w:p>
    <w:p w14:paraId="45DBC64D" w14:textId="1E086EF7" w:rsidR="00974E15" w:rsidRPr="003678C8" w:rsidRDefault="00974E15" w:rsidP="002D20B5">
      <w:pPr>
        <w:pStyle w:val="ListParagraph"/>
      </w:pPr>
      <w:r w:rsidRPr="001238A2">
        <w:rPr>
          <w:b/>
          <w:bCs/>
        </w:rPr>
        <w:t>Alt</w:t>
      </w:r>
      <w:r w:rsidR="001238A2" w:rsidRPr="001238A2">
        <w:rPr>
          <w:b/>
          <w:bCs/>
        </w:rPr>
        <w:t>.</w:t>
      </w:r>
      <w:r w:rsidRPr="001238A2">
        <w:rPr>
          <w:b/>
          <w:bCs/>
        </w:rPr>
        <w:t xml:space="preserve"> 2</w:t>
      </w:r>
      <w:r w:rsidR="001238A2" w:rsidRPr="001238A2">
        <w:rPr>
          <w:b/>
          <w:bCs/>
        </w:rPr>
        <w:t>:</w:t>
      </w:r>
      <w:r w:rsidRPr="003678C8">
        <w:t xml:space="preserve"> A new variable </w:t>
      </w:r>
      <w:r w:rsidRPr="003678C8">
        <w:rPr>
          <w:i/>
        </w:rPr>
        <w:t>H</w:t>
      </w:r>
      <w:r w:rsidRPr="003678C8">
        <w:t xml:space="preserve"> is introduced, only for </w:t>
      </w:r>
      <w:proofErr w:type="spellStart"/>
      <w:r w:rsidRPr="003678C8">
        <w:t>TBoMS</w:t>
      </w:r>
      <w:proofErr w:type="spellEnd"/>
      <w:r w:rsidRPr="003678C8">
        <w:t>, defined as the total number of coded bits available for transmission of the transport block in a slot.</w:t>
      </w:r>
    </w:p>
    <w:p w14:paraId="357107F7" w14:textId="09825ABB" w:rsidR="002D20B5" w:rsidRDefault="00F1100C" w:rsidP="00F1100C">
      <w:r>
        <w:t xml:space="preserve">From our perspective, Alt.2 </w:t>
      </w:r>
      <w:r w:rsidR="00095D8E">
        <w:t xml:space="preserve">is the option </w:t>
      </w:r>
      <w:r w:rsidR="00BC2C7A">
        <w:t xml:space="preserve">that </w:t>
      </w:r>
      <w:r w:rsidR="002D20B5">
        <w:t>may</w:t>
      </w:r>
      <w:r>
        <w:t xml:space="preserve"> </w:t>
      </w:r>
      <w:r w:rsidR="00BC2C7A">
        <w:t xml:space="preserve">need the least specification and implementation impact, while being fully consistent with the agreed Option C, regardless of the decision that RAN1 will take on the bit </w:t>
      </w:r>
      <w:proofErr w:type="spellStart"/>
      <w:r w:rsidR="00BC2C7A">
        <w:t>interleaver</w:t>
      </w:r>
      <w:proofErr w:type="spellEnd"/>
      <w:r w:rsidR="00BC2C7A">
        <w:t xml:space="preserve"> depth as per discussion on Aspect 2. </w:t>
      </w:r>
      <w:r w:rsidR="00CB2DF9">
        <w:t xml:space="preserve">Indeed, if such variable is introduced, it could be used to express the index of the starting bit of each slot, irrespective of whether UCI multiplexing occurred. In this context, </w:t>
      </w:r>
      <m:oMath>
        <m:r>
          <w:rPr>
            <w:rFonts w:ascii="Cambria Math" w:hAnsi="Cambria Math"/>
          </w:rPr>
          <m:t>G</m:t>
        </m:r>
      </m:oMath>
      <w:r w:rsidR="00CB2DF9">
        <w:t xml:space="preserve"> would always be equal to </w:t>
      </w:r>
      <m:oMath>
        <m:r>
          <w:rPr>
            <w:rFonts w:ascii="Cambria Math" w:hAnsi="Cambria Math"/>
          </w:rPr>
          <m:t>E</m:t>
        </m:r>
      </m:oMath>
      <w:r w:rsidR="00CB2DF9">
        <w:t xml:space="preserve"> for </w:t>
      </w:r>
      <w:proofErr w:type="spellStart"/>
      <w:r w:rsidR="00CB2DF9">
        <w:lastRenderedPageBreak/>
        <w:t>TBoMS</w:t>
      </w:r>
      <w:proofErr w:type="spellEnd"/>
      <w:r w:rsidR="00CB2DF9">
        <w:t xml:space="preserve">, regardless of the decision that will be taken on the bit </w:t>
      </w:r>
      <w:proofErr w:type="spellStart"/>
      <w:r w:rsidR="00CB2DF9">
        <w:t>interleaver</w:t>
      </w:r>
      <w:proofErr w:type="spellEnd"/>
      <w:r w:rsidR="00CB2DF9">
        <w:t xml:space="preserve"> depth. Redefining </w:t>
      </w:r>
      <m:oMath>
        <m:r>
          <w:rPr>
            <w:rFonts w:ascii="Cambria Math" w:hAnsi="Cambria Math"/>
          </w:rPr>
          <m:t>G</m:t>
        </m:r>
      </m:oMath>
      <w:r w:rsidR="00CB2DF9">
        <w:t xml:space="preserve"> and </w:t>
      </w:r>
      <m:oMath>
        <m:r>
          <w:rPr>
            <w:rFonts w:ascii="Cambria Math" w:hAnsi="Cambria Math"/>
          </w:rPr>
          <m:t>E</m:t>
        </m:r>
      </m:oMath>
      <w:r w:rsidR="00CB2DF9">
        <w:t xml:space="preserve"> as per-slot quantities could then be reasonable, with no further specification change, but not strictly necessary.</w:t>
      </w:r>
    </w:p>
    <w:p w14:paraId="2B5DF7A2" w14:textId="26C75137" w:rsidR="002D20B5" w:rsidRPr="002D20B5" w:rsidRDefault="003678C8" w:rsidP="00095D8E">
      <w:pPr>
        <w:pStyle w:val="Caption"/>
        <w:rPr>
          <w:b w:val="0"/>
          <w:bCs/>
          <w:iCs/>
        </w:rPr>
      </w:pPr>
      <w:bookmarkStart w:id="4" w:name="_Ref94805611"/>
      <w:bookmarkStart w:id="5" w:name="_Toc95153884"/>
      <w:r>
        <w:t xml:space="preserve">Proposal </w:t>
      </w:r>
      <w:r w:rsidR="00EC2698">
        <w:fldChar w:fldCharType="begin"/>
      </w:r>
      <w:r w:rsidR="00EC2698">
        <w:instrText xml:space="preserve"> SEQ Proposal \* ARABIC </w:instrText>
      </w:r>
      <w:r w:rsidR="00EC2698">
        <w:fldChar w:fldCharType="separate"/>
      </w:r>
      <w:r w:rsidR="00604190">
        <w:rPr>
          <w:noProof/>
        </w:rPr>
        <w:t>1</w:t>
      </w:r>
      <w:r w:rsidR="00EC2698">
        <w:rPr>
          <w:noProof/>
        </w:rPr>
        <w:fldChar w:fldCharType="end"/>
      </w:r>
      <w:bookmarkEnd w:id="4"/>
      <w:r>
        <w:t xml:space="preserve">. </w:t>
      </w:r>
      <w:r w:rsidR="00B018AA">
        <w:t xml:space="preserve">For rate matching of </w:t>
      </w:r>
      <w:proofErr w:type="spellStart"/>
      <w:r w:rsidR="00B018AA">
        <w:t>TBoMS</w:t>
      </w:r>
      <w:proofErr w:type="spellEnd"/>
      <w:r w:rsidR="00095D8E">
        <w:t xml:space="preserve">, </w:t>
      </w:r>
      <w:r w:rsidR="00095D8E" w:rsidRPr="00095D8E">
        <w:rPr>
          <w:iCs/>
        </w:rPr>
        <w:t xml:space="preserve">a new variable </w:t>
      </w:r>
      <w:r w:rsidR="00095D8E" w:rsidRPr="00095D8E">
        <w:rPr>
          <w:i/>
        </w:rPr>
        <w:t xml:space="preserve">H </w:t>
      </w:r>
      <w:r w:rsidR="00095D8E" w:rsidRPr="00095D8E">
        <w:rPr>
          <w:iCs/>
        </w:rPr>
        <w:t>is introduced to calculate the starting bit index of each slot</w:t>
      </w:r>
      <w:r w:rsidR="00095D8E">
        <w:rPr>
          <w:iCs/>
        </w:rPr>
        <w:t xml:space="preserve">. A re-definition of </w:t>
      </w:r>
      <w:r w:rsidR="00095D8E" w:rsidRPr="00095D8E">
        <w:rPr>
          <w:i/>
        </w:rPr>
        <w:t>G</w:t>
      </w:r>
      <w:r w:rsidR="00095D8E">
        <w:rPr>
          <w:iCs/>
        </w:rPr>
        <w:t xml:space="preserve"> and </w:t>
      </w:r>
      <w:r w:rsidR="00095D8E" w:rsidRPr="00095D8E">
        <w:rPr>
          <w:i/>
        </w:rPr>
        <w:t>E</w:t>
      </w:r>
      <w:r w:rsidR="00095D8E">
        <w:rPr>
          <w:iCs/>
        </w:rPr>
        <w:t xml:space="preserve"> per slot would not be needed, but possible with no further specification change.</w:t>
      </w:r>
      <w:bookmarkEnd w:id="5"/>
      <w:r w:rsidR="00095D8E">
        <w:rPr>
          <w:iCs/>
        </w:rPr>
        <w:t xml:space="preserve"> </w:t>
      </w:r>
    </w:p>
    <w:p w14:paraId="6A4B5C5F" w14:textId="77777777" w:rsidR="00BE53AE" w:rsidRPr="00BE53AE" w:rsidRDefault="00BE53AE" w:rsidP="00BE53AE"/>
    <w:p w14:paraId="48BCB099" w14:textId="4B5CF409" w:rsidR="00337E76" w:rsidRDefault="00337E76" w:rsidP="00337E76">
      <w:pPr>
        <w:pStyle w:val="Heading2"/>
      </w:pPr>
      <w:r>
        <w:t xml:space="preserve">The value of </w:t>
      </w:r>
      <w:r w:rsidRPr="00337E76">
        <w:rPr>
          <w:i/>
          <w:iCs/>
        </w:rPr>
        <w:t>G</w:t>
      </w:r>
      <w:r>
        <w:t xml:space="preserve"> and </w:t>
      </w:r>
      <w:r w:rsidRPr="00337E76">
        <w:rPr>
          <w:i/>
          <w:iCs/>
        </w:rPr>
        <w:t>E</w:t>
      </w:r>
      <w:r>
        <w:t xml:space="preserve"> for </w:t>
      </w:r>
      <w:proofErr w:type="spellStart"/>
      <w:r>
        <w:t>TBoMS</w:t>
      </w:r>
      <w:proofErr w:type="spellEnd"/>
      <w:r>
        <w:t xml:space="preserve"> </w:t>
      </w:r>
    </w:p>
    <w:p w14:paraId="480ACC18" w14:textId="13155A54" w:rsidR="00337E76" w:rsidRPr="001D6FAA" w:rsidRDefault="002D20B5" w:rsidP="001D6FAA">
      <w:pPr>
        <w:spacing w:before="120" w:after="120" w:line="276" w:lineRule="auto"/>
        <w:jc w:val="both"/>
        <w:rPr>
          <w:lang w:val="en-GB"/>
        </w:rPr>
      </w:pPr>
      <w:r>
        <w:rPr>
          <w:lang w:val="en-GB"/>
        </w:rPr>
        <w:t>T</w:t>
      </w:r>
      <w:r w:rsidR="001238A2" w:rsidRPr="001D6FAA">
        <w:rPr>
          <w:lang w:val="en-GB"/>
        </w:rPr>
        <w:t xml:space="preserve">wo different interpretations </w:t>
      </w:r>
      <w:r>
        <w:rPr>
          <w:lang w:val="en-GB"/>
        </w:rPr>
        <w:t xml:space="preserve">stemming from the description of </w:t>
      </w:r>
      <w:r w:rsidR="001238A2" w:rsidRPr="001D6FAA">
        <w:rPr>
          <w:lang w:val="en-GB"/>
        </w:rPr>
        <w:t>Option C were identified in RAN#107-bis-e meeting:</w:t>
      </w:r>
    </w:p>
    <w:p w14:paraId="6B216191" w14:textId="3D8A1745" w:rsidR="001238A2" w:rsidRPr="001D6FAA" w:rsidRDefault="001238A2" w:rsidP="002D20B5">
      <w:pPr>
        <w:pStyle w:val="ListParagraph"/>
        <w:rPr>
          <w:lang w:val="en-GB"/>
        </w:rPr>
      </w:pPr>
      <w:r w:rsidRPr="001D6FAA">
        <w:rPr>
          <w:b/>
          <w:bCs/>
          <w:lang w:val="en-GB"/>
        </w:rPr>
        <w:t>Interpretation 1:</w:t>
      </w:r>
      <w:r w:rsidRPr="001D6FAA">
        <w:rPr>
          <w:lang w:val="en-GB"/>
        </w:rPr>
        <w:t xml:space="preserve"> </w:t>
      </w:r>
      <w:bookmarkStart w:id="6" w:name="_Hlk95153566"/>
      <w:r w:rsidRPr="001D6FAA">
        <w:rPr>
          <w:lang w:val="en-GB"/>
        </w:rPr>
        <w:t>The starting index of circular buffer is determined assuming no UCI multiplexing, but the number of bits being selected in bit selection (value E) is determined considering UCI multiplexing.</w:t>
      </w:r>
    </w:p>
    <w:bookmarkEnd w:id="6"/>
    <w:p w14:paraId="53DDE9A0" w14:textId="7EF5533F" w:rsidR="001238A2" w:rsidRPr="001D6FAA" w:rsidRDefault="001238A2" w:rsidP="002D20B5">
      <w:pPr>
        <w:pStyle w:val="ListParagraph"/>
        <w:rPr>
          <w:lang w:val="en-GB"/>
        </w:rPr>
      </w:pPr>
      <w:r w:rsidRPr="001D6FAA">
        <w:rPr>
          <w:b/>
          <w:bCs/>
          <w:lang w:val="en-GB"/>
        </w:rPr>
        <w:t>Interpretation 2:</w:t>
      </w:r>
      <w:r w:rsidRPr="001D6FAA">
        <w:rPr>
          <w:lang w:val="en-GB"/>
        </w:rPr>
        <w:t xml:space="preserve"> The starting index of circular buffer is determined assuming no UCI multiplexing, and the number of bits being selected in bit selection (value E) is determined assuming no UCI multiplexing.</w:t>
      </w:r>
    </w:p>
    <w:p w14:paraId="21EF08D4" w14:textId="15484644" w:rsidR="001238A2" w:rsidRPr="001D6FAA" w:rsidRDefault="001238A2" w:rsidP="001D6FAA">
      <w:pPr>
        <w:spacing w:before="120" w:after="120" w:line="276" w:lineRule="auto"/>
        <w:jc w:val="both"/>
        <w:rPr>
          <w:lang w:eastAsia="zh-CN"/>
        </w:rPr>
      </w:pPr>
      <w:r w:rsidRPr="001D6FAA">
        <w:rPr>
          <w:lang w:val="en-GB"/>
        </w:rPr>
        <w:t xml:space="preserve">According to </w:t>
      </w:r>
      <w:r w:rsidRPr="001D6FAA">
        <w:rPr>
          <w:lang w:val="en-GB"/>
        </w:rPr>
        <w:fldChar w:fldCharType="begin"/>
      </w:r>
      <w:r w:rsidRPr="001D6FAA">
        <w:rPr>
          <w:lang w:val="en-GB"/>
        </w:rPr>
        <w:instrText xml:space="preserve"> REF _Ref86932367 \n \h  \* MERGEFORMAT </w:instrText>
      </w:r>
      <w:r w:rsidRPr="001D6FAA">
        <w:rPr>
          <w:lang w:val="en-GB"/>
        </w:rPr>
      </w:r>
      <w:r w:rsidRPr="001D6FAA">
        <w:rPr>
          <w:lang w:val="en-GB"/>
        </w:rPr>
        <w:fldChar w:fldCharType="separate"/>
      </w:r>
      <w:r w:rsidR="00604190">
        <w:rPr>
          <w:lang w:val="en-GB"/>
        </w:rPr>
        <w:t>[2]</w:t>
      </w:r>
      <w:r w:rsidRPr="001D6FAA">
        <w:rPr>
          <w:lang w:val="en-GB"/>
        </w:rPr>
        <w:fldChar w:fldCharType="end"/>
      </w:r>
      <w:r w:rsidRPr="001D6FAA">
        <w:rPr>
          <w:lang w:val="en-GB"/>
        </w:rPr>
        <w:t xml:space="preserve">, </w:t>
      </w:r>
      <w:r w:rsidR="002A0745" w:rsidRPr="001D6FAA">
        <w:t>the differences between the two interpretations are as follows</w:t>
      </w:r>
      <w:r w:rsidRPr="001D6FAA">
        <w:rPr>
          <w:lang w:eastAsia="zh-CN"/>
        </w:rPr>
        <w:t>:</w:t>
      </w:r>
    </w:p>
    <w:tbl>
      <w:tblPr>
        <w:tblStyle w:val="TableGrid"/>
        <w:tblW w:w="0" w:type="auto"/>
        <w:tblLook w:val="04A0" w:firstRow="1" w:lastRow="0" w:firstColumn="1" w:lastColumn="0" w:noHBand="0" w:noVBand="1"/>
      </w:tblPr>
      <w:tblGrid>
        <w:gridCol w:w="9629"/>
      </w:tblGrid>
      <w:tr w:rsidR="002A7C52" w14:paraId="3E7FE130" w14:textId="77777777" w:rsidTr="002A7C52">
        <w:tc>
          <w:tcPr>
            <w:tcW w:w="9629" w:type="dxa"/>
          </w:tcPr>
          <w:p w14:paraId="4AEED58A" w14:textId="2760F594" w:rsidR="002A7C52" w:rsidRPr="001D6FAA" w:rsidRDefault="002A7C52" w:rsidP="002D20B5">
            <w:pPr>
              <w:pStyle w:val="ListParagraph"/>
              <w:numPr>
                <w:ilvl w:val="0"/>
                <w:numId w:val="20"/>
              </w:numPr>
            </w:pPr>
            <w:r w:rsidRPr="001D6FAA">
              <w:t xml:space="preserve">The value of </w:t>
            </w:r>
            <w:r w:rsidRPr="001D6FAA">
              <w:rPr>
                <w:i/>
              </w:rPr>
              <w:t>G</w:t>
            </w:r>
            <w:r w:rsidRPr="001D6FAA">
              <w:t xml:space="preserve"> according to Interpretation 1 is defined </w:t>
            </w:r>
            <w:r w:rsidRPr="001D6FAA">
              <w:rPr>
                <w:b/>
                <w:bCs/>
              </w:rPr>
              <w:t>after information on UCI multiplexing is available</w:t>
            </w:r>
            <w:r w:rsidRPr="001D6FAA">
              <w:t xml:space="preserve"> for the considered slot, and it is possibly changing on a slot-by-slot basis, and so will be </w:t>
            </w:r>
            <w:r w:rsidRPr="001D6FAA">
              <w:rPr>
                <w:i/>
              </w:rPr>
              <w:t>E</w:t>
            </w:r>
            <w:r w:rsidRPr="001D6FAA">
              <w:t xml:space="preserve">, by existing specification. The starting bits can be pre-determined for all the slots, and existing UCI multiplexing mechanisms are reused for </w:t>
            </w:r>
            <w:proofErr w:type="spellStart"/>
            <w:r w:rsidRPr="001D6FAA">
              <w:t>TBoMS</w:t>
            </w:r>
            <w:proofErr w:type="spellEnd"/>
            <w:r w:rsidRPr="001D6FAA">
              <w:t xml:space="preserve"> (UL-SCH is punctured or rate-matched around the UCI according to R15/R16). The size of the bit sequence that is interleaved by the bit </w:t>
            </w:r>
            <w:proofErr w:type="spellStart"/>
            <w:r w:rsidRPr="001D6FAA">
              <w:t>interleaver</w:t>
            </w:r>
            <w:proofErr w:type="spellEnd"/>
            <w:r w:rsidRPr="001D6FAA">
              <w:t xml:space="preserve">, i.e., </w:t>
            </w:r>
            <w:r w:rsidRPr="001D6FAA">
              <w:rPr>
                <w:i/>
              </w:rPr>
              <w:t>E</w:t>
            </w:r>
            <w:r w:rsidRPr="001D6FAA">
              <w:t xml:space="preserve">, may then change on a slot-by-slot basis (following </w:t>
            </w:r>
            <w:r w:rsidRPr="001D6FAA">
              <w:rPr>
                <w:i/>
              </w:rPr>
              <w:t>G</w:t>
            </w:r>
            <w:r w:rsidRPr="001D6FAA">
              <w:t xml:space="preserve">) and would be the same as per Type A PUSCH repetitions (only if RAN1 redefines G per slot, or introduces H, as discussed in Section </w:t>
            </w:r>
            <w:r w:rsidRPr="001D6FAA">
              <w:fldChar w:fldCharType="begin"/>
            </w:r>
            <w:r w:rsidRPr="001D6FAA">
              <w:instrText xml:space="preserve"> REF _Ref94807591 \n \h  \* MERGEFORMAT </w:instrText>
            </w:r>
            <w:r w:rsidRPr="001D6FAA">
              <w:fldChar w:fldCharType="separate"/>
            </w:r>
            <w:r w:rsidR="00604190">
              <w:t>2.1</w:t>
            </w:r>
            <w:r w:rsidRPr="001D6FAA">
              <w:fldChar w:fldCharType="end"/>
            </w:r>
            <w:r w:rsidRPr="001D6FAA">
              <w:t>).</w:t>
            </w:r>
          </w:p>
          <w:p w14:paraId="53820829" w14:textId="71A4799D" w:rsidR="002A7C52" w:rsidRDefault="002A7C52" w:rsidP="002D20B5">
            <w:pPr>
              <w:pStyle w:val="ListParagraph"/>
              <w:numPr>
                <w:ilvl w:val="0"/>
                <w:numId w:val="20"/>
              </w:numPr>
            </w:pPr>
            <w:r w:rsidRPr="001D6FAA">
              <w:t xml:space="preserve">The value of </w:t>
            </w:r>
            <w:r w:rsidRPr="001D6FAA">
              <w:rPr>
                <w:i/>
              </w:rPr>
              <w:t>G</w:t>
            </w:r>
            <w:r w:rsidRPr="001D6FAA">
              <w:t xml:space="preserve"> according to Interpretation 2 is defined </w:t>
            </w:r>
            <w:r w:rsidRPr="001D6FAA">
              <w:rPr>
                <w:b/>
                <w:bCs/>
              </w:rPr>
              <w:t>regardless of whether information on UCI multiplexing is available</w:t>
            </w:r>
            <w:r w:rsidRPr="001D6FAA">
              <w:t xml:space="preserve"> for the considered slot. This implies that the starting bits can be pre-determined for all the slots and UL-SCH is punctured in case UCI multiplexing occurs in a slot. The size of the bit sequence that is interleaved by the bit </w:t>
            </w:r>
            <w:proofErr w:type="spellStart"/>
            <w:r w:rsidRPr="001D6FAA">
              <w:t>interleaver</w:t>
            </w:r>
            <w:proofErr w:type="spellEnd"/>
            <w:r w:rsidRPr="001D6FAA">
              <w:t xml:space="preserve">, i.e., </w:t>
            </w:r>
            <w:r w:rsidRPr="001D6FAA">
              <w:rPr>
                <w:i/>
              </w:rPr>
              <w:t>E</w:t>
            </w:r>
            <w:r w:rsidRPr="001D6FAA">
              <w:t xml:space="preserve">, does not change on a slot-by-slot basis (since the value of </w:t>
            </w:r>
            <w:r w:rsidRPr="001D6FAA">
              <w:rPr>
                <w:i/>
              </w:rPr>
              <w:t>G</w:t>
            </w:r>
            <w:r w:rsidRPr="001D6FAA">
              <w:t xml:space="preserve"> does not change) and may be different from the size of the bit sequence that is interleaved by the bit </w:t>
            </w:r>
            <w:proofErr w:type="spellStart"/>
            <w:r w:rsidRPr="001D6FAA">
              <w:t>interleaver</w:t>
            </w:r>
            <w:proofErr w:type="spellEnd"/>
            <w:r w:rsidRPr="001D6FAA">
              <w:t xml:space="preserve"> as per Type A PUSCH repetitions (in case RAN1 redefines G per slot, or introduces H, as discussed in Section </w:t>
            </w:r>
            <w:r w:rsidRPr="001D6FAA">
              <w:fldChar w:fldCharType="begin"/>
            </w:r>
            <w:r w:rsidRPr="001D6FAA">
              <w:instrText xml:space="preserve"> REF _Ref94807591 \n \h  \* MERGEFORMAT </w:instrText>
            </w:r>
            <w:r w:rsidRPr="001D6FAA">
              <w:fldChar w:fldCharType="separate"/>
            </w:r>
            <w:r w:rsidR="00604190">
              <w:t>2.1</w:t>
            </w:r>
            <w:r w:rsidRPr="001D6FAA">
              <w:fldChar w:fldCharType="end"/>
            </w:r>
            <w:r w:rsidRPr="001D6FAA">
              <w:t>).</w:t>
            </w:r>
          </w:p>
        </w:tc>
      </w:tr>
    </w:tbl>
    <w:p w14:paraId="24272370" w14:textId="07F76700" w:rsidR="006A07A0" w:rsidRPr="001D6FAA" w:rsidRDefault="006A07A0" w:rsidP="001D6FAA">
      <w:pPr>
        <w:spacing w:before="120" w:after="120" w:line="276" w:lineRule="auto"/>
        <w:jc w:val="both"/>
      </w:pPr>
      <w:r w:rsidRPr="001D6FAA">
        <w:t>From the above analysis</w:t>
      </w:r>
      <w:r w:rsidR="00FC6F6F" w:rsidRPr="001D6FAA">
        <w:t>,</w:t>
      </w:r>
      <w:r w:rsidRPr="001D6FAA">
        <w:t xml:space="preserve"> </w:t>
      </w:r>
      <w:r w:rsidR="00F1100C">
        <w:t>selecting Interpretation 1 or 2 come with either specification or implication impact, or both. More precisely</w:t>
      </w:r>
      <w:r w:rsidRPr="001D6FAA">
        <w:t>:</w:t>
      </w:r>
    </w:p>
    <w:p w14:paraId="0CE8A4FF" w14:textId="41DC7C9C" w:rsidR="00095D8E" w:rsidRDefault="00F1100C" w:rsidP="00095D8E">
      <w:pPr>
        <w:pStyle w:val="ListParagraph"/>
      </w:pPr>
      <w:r>
        <w:t>Interpretation 1 is the</w:t>
      </w:r>
      <w:r w:rsidR="001F4EAD">
        <w:t xml:space="preserve"> </w:t>
      </w:r>
      <w:r>
        <w:t xml:space="preserve">closest to current logics in the specification and implementations. Specification change would be needed for determining the starting bit in each slot. Specification change would not be needed for the UCI multiplexing part (i.e., clause 6.2.7 of TS 38.212), </w:t>
      </w:r>
      <w:r w:rsidR="00095D8E">
        <w:t>and</w:t>
      </w:r>
      <w:r>
        <w:t xml:space="preserve"> </w:t>
      </w:r>
      <w:r w:rsidR="00CB2DF9">
        <w:t xml:space="preserve">for </w:t>
      </w:r>
      <w:r>
        <w:t xml:space="preserve">defining the size of the bit sequence to be interleaved. </w:t>
      </w:r>
      <w:r w:rsidR="00095D8E">
        <w:t xml:space="preserve">Only a new variable </w:t>
      </w:r>
      <w:r w:rsidR="00095D8E" w:rsidRPr="001F4EAD">
        <w:rPr>
          <w:i/>
          <w:iCs w:val="0"/>
        </w:rPr>
        <w:t>H</w:t>
      </w:r>
      <w:r w:rsidR="00095D8E">
        <w:rPr>
          <w:i/>
          <w:iCs w:val="0"/>
        </w:rPr>
        <w:t xml:space="preserve"> </w:t>
      </w:r>
      <w:r w:rsidR="00095D8E">
        <w:t>would need to be introduced to calculate the starting bit index of each slot</w:t>
      </w:r>
      <w:r w:rsidR="00095D8E" w:rsidRPr="00D52566">
        <w:t xml:space="preserve"> </w:t>
      </w:r>
      <w:r w:rsidR="00095D8E">
        <w:t xml:space="preserve">but no modifications to the definition of </w:t>
      </w:r>
      <w:r w:rsidR="00095D8E" w:rsidRPr="00D52566">
        <w:rPr>
          <w:i/>
          <w:iCs w:val="0"/>
        </w:rPr>
        <w:t>G</w:t>
      </w:r>
      <w:r w:rsidR="00095D8E">
        <w:t xml:space="preserve"> and </w:t>
      </w:r>
      <w:r w:rsidR="00095D8E" w:rsidRPr="00D52566">
        <w:rPr>
          <w:i/>
          <w:iCs w:val="0"/>
        </w:rPr>
        <w:t>E</w:t>
      </w:r>
      <w:r w:rsidR="00095D8E">
        <w:t xml:space="preserve"> would be strictly needed (albeit </w:t>
      </w:r>
      <w:r w:rsidR="00CB2DF9">
        <w:t>possible and reasonable</w:t>
      </w:r>
      <w:r w:rsidR="00095D8E">
        <w:t xml:space="preserve">, in principle). </w:t>
      </w:r>
    </w:p>
    <w:p w14:paraId="0254E4EB" w14:textId="77777777" w:rsidR="00095D8E" w:rsidRDefault="00D52566" w:rsidP="00523E60">
      <w:pPr>
        <w:pStyle w:val="ListParagraph"/>
      </w:pPr>
      <w:r>
        <w:t xml:space="preserve">Interpretation 2 </w:t>
      </w:r>
      <w:r w:rsidRPr="00D52566">
        <w:t xml:space="preserve">would </w:t>
      </w:r>
      <w:r>
        <w:t xml:space="preserve">not differentiate between </w:t>
      </w:r>
      <w:r w:rsidRPr="00D52566">
        <w:t xml:space="preserve">UCI types </w:t>
      </w:r>
      <w:r>
        <w:t>and puncture the UL-SCH bits whenever a UCI is to be multiplexed on PUSCH. A spe</w:t>
      </w:r>
      <w:r w:rsidRPr="00D52566">
        <w:t>cification and implementation change would be needed for the UCI multiplexing procedure described in Clause 6.2.7 of TS 38.212, arguably to Step 4</w:t>
      </w:r>
      <w:r w:rsidR="00095D8E">
        <w:t>, and for defining the length of the bit sequence to be interleaved</w:t>
      </w:r>
      <w:r w:rsidRPr="00D52566">
        <w:t xml:space="preserve">. </w:t>
      </w:r>
    </w:p>
    <w:p w14:paraId="774F38FA" w14:textId="33CC563C" w:rsidR="00D52566" w:rsidRDefault="00D52566" w:rsidP="00D52566">
      <w:r>
        <w:t xml:space="preserve">Given the above, it is natural to focus on whether any performance difference would be expected from choosing one interpretation over the other. From our perspective, no performance difference would be observed, since the only measurable effect would be related to which bits are </w:t>
      </w:r>
      <w:proofErr w:type="gramStart"/>
      <w:r>
        <w:t>actually transmitted</w:t>
      </w:r>
      <w:proofErr w:type="gramEnd"/>
      <w:r>
        <w:t xml:space="preserve"> in each slot, but now how many. Since no hypothesis can be made on the nature of such bits, the two interpretations are expected to yield the same performance, at least on average. For this reason</w:t>
      </w:r>
      <w:r w:rsidR="0048588F">
        <w:t>, Interpretation 1 should be preferred.</w:t>
      </w:r>
    </w:p>
    <w:p w14:paraId="4AA3D0FA" w14:textId="793AA4CA" w:rsidR="001D6FAA" w:rsidRPr="001D6FAA" w:rsidRDefault="001D6FAA" w:rsidP="001D6FAA">
      <w:pPr>
        <w:pStyle w:val="Caption"/>
        <w:spacing w:line="276" w:lineRule="auto"/>
        <w:jc w:val="both"/>
      </w:pPr>
      <w:bookmarkStart w:id="7" w:name="_Toc95153866"/>
      <w:r w:rsidRPr="001D6FAA">
        <w:t xml:space="preserve">Observation </w:t>
      </w:r>
      <w:r w:rsidR="00EC2698">
        <w:fldChar w:fldCharType="begin"/>
      </w:r>
      <w:r w:rsidR="00EC2698">
        <w:instrText xml:space="preserve"> SEQ Observation</w:instrText>
      </w:r>
      <w:r w:rsidR="00EC2698">
        <w:instrText xml:space="preserve"> \* ARABIC </w:instrText>
      </w:r>
      <w:r w:rsidR="00EC2698">
        <w:fldChar w:fldCharType="separate"/>
      </w:r>
      <w:r w:rsidR="00604190">
        <w:rPr>
          <w:noProof/>
        </w:rPr>
        <w:t>1</w:t>
      </w:r>
      <w:r w:rsidR="00EC2698">
        <w:rPr>
          <w:noProof/>
        </w:rPr>
        <w:fldChar w:fldCharType="end"/>
      </w:r>
      <w:r w:rsidRPr="001D6FAA">
        <w:t xml:space="preserve">. Interpretation 1 </w:t>
      </w:r>
      <w:r w:rsidR="0048588F">
        <w:t>guarantees lower specification and implementation impact, if any, while not yielding worse performance than interpretation 2.</w:t>
      </w:r>
      <w:bookmarkEnd w:id="7"/>
    </w:p>
    <w:p w14:paraId="4E44B694" w14:textId="6F668866" w:rsidR="00CB2DF9" w:rsidRPr="00CB2DF9" w:rsidRDefault="001D6FAA" w:rsidP="00CB2DF9">
      <w:pPr>
        <w:pStyle w:val="Caption"/>
        <w:rPr>
          <w:iCs/>
          <w:lang w:val="en-GB"/>
        </w:rPr>
      </w:pPr>
      <w:bookmarkStart w:id="8" w:name="_Toc95153885"/>
      <w:r w:rsidRPr="001D6FAA">
        <w:lastRenderedPageBreak/>
        <w:t xml:space="preserve">Proposal </w:t>
      </w:r>
      <w:r w:rsidR="00EC2698">
        <w:fldChar w:fldCharType="begin"/>
      </w:r>
      <w:r w:rsidR="00EC2698">
        <w:instrText xml:space="preserve"> SEQ Proposal \* ARABIC </w:instrText>
      </w:r>
      <w:r w:rsidR="00EC2698">
        <w:fldChar w:fldCharType="separate"/>
      </w:r>
      <w:r w:rsidR="00604190">
        <w:rPr>
          <w:noProof/>
        </w:rPr>
        <w:t>2</w:t>
      </w:r>
      <w:r w:rsidR="00EC2698">
        <w:rPr>
          <w:noProof/>
        </w:rPr>
        <w:fldChar w:fldCharType="end"/>
      </w:r>
      <w:r w:rsidRPr="001D6FAA">
        <w:t xml:space="preserve">. For the value of </w:t>
      </w:r>
      <w:r w:rsidRPr="00CB2DF9">
        <w:rPr>
          <w:i/>
          <w:iCs/>
        </w:rPr>
        <w:t>G</w:t>
      </w:r>
      <w:r w:rsidRPr="001D6FAA">
        <w:t xml:space="preserve"> and </w:t>
      </w:r>
      <w:r w:rsidRPr="00CB2DF9">
        <w:rPr>
          <w:i/>
          <w:iCs/>
        </w:rPr>
        <w:t>E</w:t>
      </w:r>
      <w:r w:rsidRPr="001D6FAA">
        <w:t xml:space="preserve"> for </w:t>
      </w:r>
      <w:proofErr w:type="spellStart"/>
      <w:r w:rsidRPr="001D6FAA">
        <w:t>TBoMS</w:t>
      </w:r>
      <w:proofErr w:type="spellEnd"/>
      <w:r w:rsidRPr="001D6FAA">
        <w:t xml:space="preserve">, adopt Interpretation </w:t>
      </w:r>
      <w:r w:rsidR="00CB2DF9">
        <w:t>1</w:t>
      </w:r>
      <w:r w:rsidRPr="001D6FAA">
        <w:t xml:space="preserve"> for Option C, i.e., </w:t>
      </w:r>
      <w:r w:rsidR="00CB2DF9">
        <w:rPr>
          <w:iCs/>
          <w:lang w:val="en-GB"/>
        </w:rPr>
        <w:t>t</w:t>
      </w:r>
      <w:r w:rsidR="00CB2DF9" w:rsidRPr="00CB2DF9">
        <w:rPr>
          <w:iCs/>
          <w:lang w:val="en-GB"/>
        </w:rPr>
        <w:t>he starting index of circular buffer is determined assuming no UCI multiplexing, but the number of bits being selected in bit selection (value E) is determined considering UCI multiplexing.</w:t>
      </w:r>
      <w:bookmarkEnd w:id="8"/>
    </w:p>
    <w:p w14:paraId="2C44AD77" w14:textId="21DCEFB6" w:rsidR="001D6FAA" w:rsidRPr="001D6FAA" w:rsidRDefault="001D6FAA" w:rsidP="001D6FAA">
      <w:pPr>
        <w:pStyle w:val="Caption"/>
        <w:spacing w:line="276" w:lineRule="auto"/>
        <w:jc w:val="both"/>
        <w:rPr>
          <w:lang w:val="en-GB"/>
        </w:rPr>
      </w:pPr>
    </w:p>
    <w:p w14:paraId="09CFC12B" w14:textId="77777777" w:rsidR="00337E76" w:rsidRDefault="00337E76" w:rsidP="00024CC2">
      <w:pPr>
        <w:pStyle w:val="Heading2"/>
        <w:spacing w:line="276" w:lineRule="auto"/>
        <w:jc w:val="both"/>
      </w:pPr>
      <w:r w:rsidRPr="00033B50">
        <w:rPr>
          <w:szCs w:val="32"/>
        </w:rPr>
        <w:t>Handling of the filler bits in</w:t>
      </w:r>
      <w:r w:rsidRPr="00024CC2">
        <w:t xml:space="preserve"> </w:t>
      </w:r>
      <w:proofErr w:type="spellStart"/>
      <w:r>
        <w:t>TBoMS</w:t>
      </w:r>
      <w:proofErr w:type="spellEnd"/>
    </w:p>
    <w:p w14:paraId="52110992" w14:textId="51CA8BBB" w:rsidR="004E5BD0" w:rsidRDefault="00944D6C" w:rsidP="00C1711F">
      <w:pPr>
        <w:spacing w:line="276" w:lineRule="auto"/>
        <w:jc w:val="both"/>
      </w:pPr>
      <w:r>
        <w:t xml:space="preserve">A third aspect discussing during </w:t>
      </w:r>
      <w:r w:rsidR="00AB3C5F">
        <w:t xml:space="preserve">RAN1#107-bis-e meeting </w:t>
      </w:r>
      <w:r>
        <w:t xml:space="preserve">is the one related to how </w:t>
      </w:r>
      <w:r w:rsidR="00CB3C48">
        <w:t xml:space="preserve">the filler bits </w:t>
      </w:r>
      <w:r>
        <w:t xml:space="preserve">should be accounted for in the context of the </w:t>
      </w:r>
      <w:r w:rsidR="00CB3C48">
        <w:t xml:space="preserve">bit selection for </w:t>
      </w:r>
      <w:proofErr w:type="spellStart"/>
      <w:r w:rsidR="00CB3C48">
        <w:t>TBoMS</w:t>
      </w:r>
      <w:proofErr w:type="spellEnd"/>
      <w:r w:rsidR="00CB3C48">
        <w:t>.</w:t>
      </w:r>
      <w:r w:rsidR="001E7CC0">
        <w:t xml:space="preserve"> </w:t>
      </w:r>
      <w:r w:rsidR="00D66810">
        <w:t>Two directions were identified:</w:t>
      </w:r>
    </w:p>
    <w:p w14:paraId="2A3F6D83" w14:textId="00522596" w:rsidR="00D66810" w:rsidRPr="00DE4D6A" w:rsidRDefault="00D66810" w:rsidP="002D20B5">
      <w:pPr>
        <w:pStyle w:val="ListParagraph"/>
      </w:pPr>
      <w:r w:rsidRPr="0013793F">
        <w:rPr>
          <w:b/>
          <w:bCs/>
        </w:rPr>
        <w:t>Direction 1.</w:t>
      </w:r>
      <w:r>
        <w:t xml:space="preserve"> </w:t>
      </w:r>
      <w:r w:rsidRPr="00141534">
        <w:t xml:space="preserve">Filler bits are considered </w:t>
      </w:r>
      <w:r>
        <w:t xml:space="preserve">to pre-determine the index of the starting bit for each allocated slot for </w:t>
      </w:r>
      <w:proofErr w:type="spellStart"/>
      <w:r>
        <w:t>TBoMS</w:t>
      </w:r>
      <w:proofErr w:type="spellEnd"/>
      <w:r>
        <w:t>, to ensure no overlap exists between bit sequences transmitted over consecutive slots.</w:t>
      </w:r>
    </w:p>
    <w:p w14:paraId="474E848A" w14:textId="7D6755C3" w:rsidR="00D66810" w:rsidRDefault="00D66810" w:rsidP="002D20B5">
      <w:pPr>
        <w:pStyle w:val="ListParagraph"/>
      </w:pPr>
      <w:r w:rsidRPr="0013793F">
        <w:rPr>
          <w:b/>
          <w:bCs/>
        </w:rPr>
        <w:t xml:space="preserve">Direction 2. </w:t>
      </w:r>
      <w:r w:rsidRPr="00141534">
        <w:t xml:space="preserve">Filler bits are </w:t>
      </w:r>
      <w:r>
        <w:t xml:space="preserve">not </w:t>
      </w:r>
      <w:r w:rsidRPr="00141534">
        <w:t xml:space="preserve">considered </w:t>
      </w:r>
      <w:r>
        <w:t xml:space="preserve">to pre-determine the index of the starting bit for each allocated slot for </w:t>
      </w:r>
      <w:proofErr w:type="spellStart"/>
      <w:r>
        <w:t>TBoMS</w:t>
      </w:r>
      <w:proofErr w:type="spellEnd"/>
      <w:r>
        <w:t xml:space="preserve"> and overlap between bit sequences transmitted over consecutive slots is allowed.</w:t>
      </w:r>
    </w:p>
    <w:p w14:paraId="1752CAB4" w14:textId="5704876F" w:rsidR="00D66810" w:rsidRDefault="00944D6C" w:rsidP="00C1711F">
      <w:pPr>
        <w:spacing w:line="276" w:lineRule="auto"/>
        <w:jc w:val="both"/>
      </w:pPr>
      <w:r>
        <w:t>G</w:t>
      </w:r>
      <w:r w:rsidR="002A7C52">
        <w:t>raphical representation</w:t>
      </w:r>
      <w:r>
        <w:t>s</w:t>
      </w:r>
      <w:r w:rsidR="002A7C52">
        <w:t xml:space="preserve"> </w:t>
      </w:r>
      <w:r>
        <w:t xml:space="preserve">were provided in [2], </w:t>
      </w:r>
      <w:r w:rsidR="002A7C52">
        <w:t>as well as</w:t>
      </w:r>
      <w:r>
        <w:t xml:space="preserve"> an analysis of</w:t>
      </w:r>
      <w:r w:rsidR="002A7C52">
        <w:t xml:space="preserve"> the pros and cons of the two directio</w:t>
      </w:r>
      <w:r>
        <w:t xml:space="preserve">ns </w:t>
      </w:r>
      <w:r w:rsidR="002A7C52">
        <w:t>as follows.</w:t>
      </w:r>
    </w:p>
    <w:tbl>
      <w:tblPr>
        <w:tblStyle w:val="TableGrid"/>
        <w:tblW w:w="0" w:type="auto"/>
        <w:tblLook w:val="04A0" w:firstRow="1" w:lastRow="0" w:firstColumn="1" w:lastColumn="0" w:noHBand="0" w:noVBand="1"/>
      </w:tblPr>
      <w:tblGrid>
        <w:gridCol w:w="9629"/>
      </w:tblGrid>
      <w:tr w:rsidR="002A7C52" w14:paraId="7BD29DF2" w14:textId="77777777" w:rsidTr="002A7C52">
        <w:tc>
          <w:tcPr>
            <w:tcW w:w="9629" w:type="dxa"/>
          </w:tcPr>
          <w:p w14:paraId="5A02561B" w14:textId="252047D5" w:rsidR="002A7C52" w:rsidRPr="002A7C52" w:rsidRDefault="002A7C52" w:rsidP="002A7C52">
            <w:pPr>
              <w:spacing w:before="120" w:after="120" w:line="276" w:lineRule="auto"/>
              <w:contextualSpacing/>
              <w:jc w:val="both"/>
            </w:pPr>
            <w:r w:rsidRPr="002A7C52">
              <w:t xml:space="preserve">A graphical representation of </w:t>
            </w:r>
            <w:r w:rsidRPr="002A7C52">
              <w:rPr>
                <w:b/>
                <w:bCs/>
              </w:rPr>
              <w:t>Direction 1</w:t>
            </w:r>
            <w:r w:rsidRPr="002A7C52">
              <w:t xml:space="preserve"> is given in </w:t>
            </w:r>
            <w:fldSimple w:instr=" REF _Ref94107094  \* MERGEFORMAT ">
              <w:r w:rsidR="00604190" w:rsidRPr="002A7C52">
                <w:t xml:space="preserve">Figure </w:t>
              </w:r>
              <w:r w:rsidR="00604190">
                <w:rPr>
                  <w:noProof/>
                </w:rPr>
                <w:t>1</w:t>
              </w:r>
            </w:fldSimple>
            <w:r w:rsidRPr="002A7C52">
              <w:t xml:space="preserve">, where some assumptions are made </w:t>
            </w:r>
            <w:proofErr w:type="spellStart"/>
            <w:r w:rsidRPr="002A7C52">
              <w:t>w.r.t.</w:t>
            </w:r>
            <w:proofErr w:type="spellEnd"/>
            <w:r w:rsidRPr="002A7C52">
              <w:t xml:space="preserve"> previously discussed Aspect 1 for simplicity, and where it is also assumed that no UCI multiplexing occurs (for simplicity, but without lack of generality). The same logic would apply in case of UCI multiplexing, but specific assumptions would have to be made on </w:t>
            </w:r>
            <w:r w:rsidRPr="002A7C52">
              <w:rPr>
                <w:i/>
                <w:iCs/>
              </w:rPr>
              <w:t>E</w:t>
            </w:r>
            <w:r w:rsidRPr="002A7C52">
              <w:t xml:space="preserve"> as well. </w:t>
            </w:r>
          </w:p>
          <w:p w14:paraId="26AE3A21" w14:textId="77777777" w:rsidR="002A7C52" w:rsidRPr="002A7C52" w:rsidRDefault="002A7C52" w:rsidP="002A7C52">
            <w:pPr>
              <w:spacing w:before="120" w:after="120" w:line="276" w:lineRule="auto"/>
              <w:contextualSpacing/>
              <w:jc w:val="both"/>
            </w:pPr>
            <w:r w:rsidRPr="002A7C52">
              <w:t>Useful definitions to understand the figure are the following:</w:t>
            </w:r>
          </w:p>
          <w:p w14:paraId="04F8C22F" w14:textId="77777777" w:rsidR="002A7C52" w:rsidRPr="002A7C52" w:rsidRDefault="00EC2698" w:rsidP="002D20B5">
            <w:pPr>
              <w:pStyle w:val="ListParagraph"/>
              <w:numPr>
                <w:ilvl w:val="0"/>
                <w:numId w:val="24"/>
              </w:numPr>
            </w:pP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002A7C52" w:rsidRPr="002A7C52">
              <w:t xml:space="preserve"> is the index of the starting bit of the first slot allocated for </w:t>
            </w:r>
            <w:proofErr w:type="gramStart"/>
            <w:r w:rsidR="002A7C52" w:rsidRPr="002A7C52">
              <w:t>TBoMS.</w:t>
            </w:r>
            <w:proofErr w:type="gramEnd"/>
          </w:p>
          <w:p w14:paraId="563E2F68" w14:textId="77777777" w:rsidR="002A7C52" w:rsidRPr="002A7C52" w:rsidRDefault="00EC2698" w:rsidP="002D20B5">
            <w:pPr>
              <w:pStyle w:val="ListParagraph"/>
              <w:numPr>
                <w:ilvl w:val="0"/>
                <w:numId w:val="24"/>
              </w:numPr>
            </w:pP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002A7C52" w:rsidRPr="002A7C52">
              <w:t xml:space="preserve"> is the index of the starting bit of the second slot allocated for </w:t>
            </w:r>
            <w:proofErr w:type="gramStart"/>
            <w:r w:rsidR="002A7C52" w:rsidRPr="002A7C52">
              <w:t>TBoMS.</w:t>
            </w:r>
            <w:proofErr w:type="gramEnd"/>
          </w:p>
          <w:p w14:paraId="2AAD9AAD" w14:textId="77777777" w:rsidR="002A7C52" w:rsidRPr="002A7C52" w:rsidRDefault="00EC2698" w:rsidP="002D20B5">
            <w:pPr>
              <w:pStyle w:val="ListParagraph"/>
              <w:numPr>
                <w:ilvl w:val="0"/>
                <w:numId w:val="24"/>
              </w:numPr>
            </w:pPr>
            <m:oMath>
              <m:sSub>
                <m:sSubPr>
                  <m:ctrlPr>
                    <w:rPr>
                      <w:rFonts w:ascii="Cambria Math" w:hAnsi="Cambria Math"/>
                      <w:i/>
                    </w:rPr>
                  </m:ctrlPr>
                </m:sSubPr>
                <m:e>
                  <m:r>
                    <w:rPr>
                      <w:rFonts w:ascii="Cambria Math" w:hAnsi="Cambria Math"/>
                    </w:rPr>
                    <m:t>s</m:t>
                  </m:r>
                </m:e>
                <m:sub>
                  <m:r>
                    <w:rPr>
                      <w:rFonts w:ascii="Cambria Math" w:hAnsi="Cambria Math"/>
                    </w:rPr>
                    <m:t>2</m:t>
                  </m:r>
                </m:sub>
              </m:sSub>
            </m:oMath>
            <w:r w:rsidR="002A7C52" w:rsidRPr="002A7C52">
              <w:t xml:space="preserve"> is the index of the starting bit of the third slot allocated for </w:t>
            </w:r>
            <w:proofErr w:type="gramStart"/>
            <w:r w:rsidR="002A7C52" w:rsidRPr="002A7C52">
              <w:t>TBoMS.</w:t>
            </w:r>
            <w:proofErr w:type="gramEnd"/>
          </w:p>
          <w:p w14:paraId="611395EB" w14:textId="77777777" w:rsidR="002A7C52" w:rsidRPr="002A7C52" w:rsidRDefault="002A7C52" w:rsidP="002D20B5">
            <w:pPr>
              <w:pStyle w:val="ListParagraph"/>
              <w:numPr>
                <w:ilvl w:val="0"/>
                <w:numId w:val="24"/>
              </w:numPr>
            </w:pPr>
            <m:oMath>
              <m:r>
                <w:rPr>
                  <w:rFonts w:ascii="Cambria Math" w:hAnsi="Cambria Math"/>
                </w:rPr>
                <m:t>H</m:t>
              </m:r>
            </m:oMath>
            <w:r w:rsidRPr="002A7C52">
              <w:t xml:space="preserve"> is the total number of available coded bits per slot allocated for TBoMS, if no UCI multiplexing occurs over the </w:t>
            </w:r>
            <w:proofErr w:type="gramStart"/>
            <w:r w:rsidRPr="002A7C52">
              <w:t>slot.</w:t>
            </w:r>
            <w:proofErr w:type="gramEnd"/>
          </w:p>
          <w:p w14:paraId="476B459E" w14:textId="77777777" w:rsidR="002A7C52" w:rsidRPr="002A7C52" w:rsidRDefault="002A7C52" w:rsidP="002D20B5">
            <w:pPr>
              <w:pStyle w:val="ListParagraph"/>
              <w:numPr>
                <w:ilvl w:val="0"/>
                <w:numId w:val="24"/>
              </w:numPr>
            </w:pPr>
            <m:oMath>
              <m:r>
                <w:rPr>
                  <w:rFonts w:ascii="Cambria Math" w:hAnsi="Cambria Math"/>
                </w:rPr>
                <m:t>E</m:t>
              </m:r>
            </m:oMath>
            <w:r w:rsidRPr="002A7C52">
              <w:t xml:space="preserve"> is the size of the output rate matching sequence, i.e., the bit interleaver sequence size, which in case of TBoMS corresponds to </w:t>
            </w:r>
            <m:oMath>
              <m:r>
                <w:rPr>
                  <w:rFonts w:ascii="Cambria Math" w:hAnsi="Cambria Math"/>
                </w:rPr>
                <m:t>H</m:t>
              </m:r>
            </m:oMath>
            <w:r w:rsidRPr="002A7C52">
              <w:t xml:space="preserve"> (or </w:t>
            </w:r>
            <w:r w:rsidRPr="002A7C52">
              <w:rPr>
                <w:i/>
              </w:rPr>
              <w:t>G</w:t>
            </w:r>
            <w:r w:rsidRPr="002A7C52">
              <w:t xml:space="preserve"> redefined per slot</w:t>
            </w:r>
            <w:proofErr w:type="gramStart"/>
            <w:r w:rsidRPr="002A7C52">
              <w:t>).</w:t>
            </w:r>
            <w:proofErr w:type="gramEnd"/>
          </w:p>
          <w:p w14:paraId="795A91CA" w14:textId="77777777" w:rsidR="002A7C52" w:rsidRPr="002A7C52" w:rsidRDefault="00EC2698" w:rsidP="002D20B5">
            <w:pPr>
              <w:pStyle w:val="ListParagraph"/>
              <w:numPr>
                <w:ilvl w:val="0"/>
                <w:numId w:val="24"/>
              </w:numPr>
            </w:pPr>
            <m:oMath>
              <m:sSub>
                <m:sSubPr>
                  <m:ctrlPr>
                    <w:rPr>
                      <w:rFonts w:ascii="Cambria Math" w:hAnsi="Cambria Math"/>
                      <w:i/>
                    </w:rPr>
                  </m:ctrlPr>
                </m:sSubPr>
                <m:e>
                  <m:r>
                    <w:rPr>
                      <w:rFonts w:ascii="Cambria Math" w:hAnsi="Cambria Math"/>
                    </w:rPr>
                    <m:t>τ</m:t>
                  </m:r>
                </m:e>
                <m:sub>
                  <m:r>
                    <w:rPr>
                      <w:rFonts w:ascii="Cambria Math" w:hAnsi="Cambria Math"/>
                    </w:rPr>
                    <m:t>n</m:t>
                  </m:r>
                </m:sub>
              </m:sSub>
            </m:oMath>
            <w:r w:rsidR="002A7C52" w:rsidRPr="002A7C52">
              <w:t xml:space="preserve"> is the offset added to the index of the starting bit of the </w:t>
            </w:r>
            <m:oMath>
              <m:r>
                <w:rPr>
                  <w:rFonts w:ascii="Cambria Math" w:hAnsi="Cambria Math"/>
                </w:rPr>
                <m:t>(n-1)</m:t>
              </m:r>
            </m:oMath>
            <w:r w:rsidR="002A7C52" w:rsidRPr="002A7C52">
              <w:t xml:space="preserve">-th slot allocated for </w:t>
            </w:r>
            <w:proofErr w:type="spellStart"/>
            <w:r w:rsidR="002A7C52" w:rsidRPr="002A7C52">
              <w:t>TBoMS</w:t>
            </w:r>
            <w:proofErr w:type="spellEnd"/>
            <w:r w:rsidR="002A7C52" w:rsidRPr="002A7C52">
              <w:t xml:space="preserve"> to calculate the index of the starting bit of the </w:t>
            </w:r>
            <m:oMath>
              <m:r>
                <w:rPr>
                  <w:rFonts w:ascii="Cambria Math" w:hAnsi="Cambria Math"/>
                </w:rPr>
                <m:t>n</m:t>
              </m:r>
            </m:oMath>
            <w:r w:rsidR="002A7C52" w:rsidRPr="002A7C52">
              <w:t xml:space="preserve">-th slot allocated for </w:t>
            </w:r>
            <w:proofErr w:type="gramStart"/>
            <w:r w:rsidR="002A7C52" w:rsidRPr="002A7C52">
              <w:t>TBoMS.</w:t>
            </w:r>
            <w:proofErr w:type="gramEnd"/>
            <w:r w:rsidR="002A7C52" w:rsidRPr="002A7C52">
              <w:t xml:space="preserve"> This offset accounts for the presence of filler bits in the </w:t>
            </w:r>
            <m:oMath>
              <m:r>
                <w:rPr>
                  <w:rFonts w:ascii="Cambria Math" w:hAnsi="Cambria Math"/>
                </w:rPr>
                <m:t>n</m:t>
              </m:r>
            </m:oMath>
            <w:r w:rsidR="002A7C52" w:rsidRPr="002A7C52">
              <w:t>-th slot, if any.</w:t>
            </w:r>
          </w:p>
          <w:p w14:paraId="2297F8F5" w14:textId="77777777" w:rsidR="002A7C52" w:rsidRPr="002A7C52" w:rsidRDefault="002A7C52" w:rsidP="002D20B5">
            <w:pPr>
              <w:pStyle w:val="ListParagraph"/>
              <w:numPr>
                <w:ilvl w:val="0"/>
                <w:numId w:val="24"/>
              </w:numPr>
            </w:pPr>
            <w:r w:rsidRPr="002A7C52">
              <w:t>Filler bits occur in the first slot of this example, for the sake of the argument.</w:t>
            </w:r>
          </w:p>
          <w:p w14:paraId="3B368B2C" w14:textId="77777777" w:rsidR="002A7C52" w:rsidRPr="002A7C52" w:rsidRDefault="002A7C52" w:rsidP="002A7C52">
            <w:pPr>
              <w:keepNext/>
              <w:spacing w:before="120" w:after="120" w:line="276" w:lineRule="auto"/>
              <w:contextualSpacing/>
              <w:jc w:val="both"/>
            </w:pPr>
            <w:r w:rsidRPr="002A7C52">
              <w:rPr>
                <w:noProof/>
              </w:rPr>
              <w:drawing>
                <wp:inline distT="0" distB="0" distL="0" distR="0" wp14:anchorId="18678615" wp14:editId="568F8D8C">
                  <wp:extent cx="5742000" cy="1713600"/>
                  <wp:effectExtent l="0" t="0" r="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42000" cy="1713600"/>
                          </a:xfrm>
                          <a:prstGeom prst="rect">
                            <a:avLst/>
                          </a:prstGeom>
                          <a:noFill/>
                        </pic:spPr>
                      </pic:pic>
                    </a:graphicData>
                  </a:graphic>
                </wp:inline>
              </w:drawing>
            </w:r>
          </w:p>
          <w:p w14:paraId="3685EB5B" w14:textId="0D956C58" w:rsidR="002A7C52" w:rsidRPr="002A7C52" w:rsidRDefault="002A7C52" w:rsidP="002A7C52">
            <w:pPr>
              <w:pStyle w:val="Caption"/>
              <w:spacing w:line="276" w:lineRule="auto"/>
              <w:contextualSpacing/>
              <w:jc w:val="center"/>
            </w:pPr>
            <w:bookmarkStart w:id="9" w:name="_Ref94107094"/>
            <w:bookmarkStart w:id="10" w:name="_Ref94106926"/>
            <w:r w:rsidRPr="002A7C52">
              <w:t xml:space="preserve">Figure </w:t>
            </w:r>
            <w:fldSimple w:instr=" SEQ Figure \* ARABIC ">
              <w:r w:rsidR="00604190">
                <w:rPr>
                  <w:noProof/>
                </w:rPr>
                <w:t>1</w:t>
              </w:r>
            </w:fldSimple>
            <w:bookmarkEnd w:id="9"/>
            <w:bookmarkEnd w:id="10"/>
            <w:r w:rsidRPr="002A7C52">
              <w:t>. Direction 1</w:t>
            </w:r>
          </w:p>
          <w:p w14:paraId="4AA2C9C4" w14:textId="77777777" w:rsidR="002A7C52" w:rsidRPr="002A7C52" w:rsidRDefault="002A7C52" w:rsidP="002A7C52">
            <w:pPr>
              <w:spacing w:before="120" w:after="120" w:line="276" w:lineRule="auto"/>
              <w:contextualSpacing/>
              <w:jc w:val="both"/>
            </w:pPr>
          </w:p>
          <w:p w14:paraId="62233786" w14:textId="6FC0771C" w:rsidR="002A7C52" w:rsidRPr="002A7C52" w:rsidRDefault="002A7C52" w:rsidP="002A7C52">
            <w:pPr>
              <w:spacing w:before="120" w:after="120" w:line="276" w:lineRule="auto"/>
              <w:contextualSpacing/>
              <w:jc w:val="both"/>
            </w:pPr>
            <w:r w:rsidRPr="002A7C52">
              <w:t xml:space="preserve">A graphical representation of </w:t>
            </w:r>
            <w:r w:rsidRPr="002A7C52">
              <w:rPr>
                <w:b/>
                <w:bCs/>
              </w:rPr>
              <w:t>Direction 2</w:t>
            </w:r>
            <w:r w:rsidRPr="002A7C52">
              <w:t xml:space="preserve"> is given in </w:t>
            </w:r>
            <w:fldSimple w:instr=" REF _Ref94107118  \* MERGEFORMAT ">
              <w:r w:rsidR="00604190" w:rsidRPr="002A7C52">
                <w:t xml:space="preserve">Figure </w:t>
              </w:r>
              <w:r w:rsidR="00604190">
                <w:rPr>
                  <w:noProof/>
                </w:rPr>
                <w:t>2</w:t>
              </w:r>
            </w:fldSimple>
            <w:r w:rsidRPr="002A7C52">
              <w:t>, where the same assumptions made for Direction 1 as made here as well for consistency.</w:t>
            </w:r>
          </w:p>
          <w:p w14:paraId="7C15E8EA" w14:textId="77777777" w:rsidR="002A7C52" w:rsidRPr="002A7C52" w:rsidRDefault="002A7C52" w:rsidP="002A7C52">
            <w:pPr>
              <w:spacing w:before="120" w:after="120" w:line="276" w:lineRule="auto"/>
              <w:contextualSpacing/>
              <w:jc w:val="both"/>
            </w:pPr>
            <w:r w:rsidRPr="002A7C52">
              <w:t>Useful definitions to understand the figure are the following:</w:t>
            </w:r>
          </w:p>
          <w:p w14:paraId="6F956605" w14:textId="77777777" w:rsidR="002A7C52" w:rsidRPr="002A7C52" w:rsidRDefault="00EC2698" w:rsidP="002D20B5">
            <w:pPr>
              <w:pStyle w:val="ListParagraph"/>
              <w:numPr>
                <w:ilvl w:val="0"/>
                <w:numId w:val="24"/>
              </w:numPr>
            </w:pP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002A7C52" w:rsidRPr="002A7C52">
              <w:t xml:space="preserve"> is the index of the starting bit of the first slot allocated for </w:t>
            </w:r>
            <w:proofErr w:type="gramStart"/>
            <w:r w:rsidR="002A7C52" w:rsidRPr="002A7C52">
              <w:t>TBoMS.</w:t>
            </w:r>
            <w:proofErr w:type="gramEnd"/>
          </w:p>
          <w:p w14:paraId="5177C853" w14:textId="77777777" w:rsidR="002A7C52" w:rsidRPr="002A7C52" w:rsidRDefault="00EC2698" w:rsidP="002D20B5">
            <w:pPr>
              <w:pStyle w:val="ListParagraph"/>
              <w:numPr>
                <w:ilvl w:val="0"/>
                <w:numId w:val="24"/>
              </w:numPr>
            </w:pP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002A7C52" w:rsidRPr="002A7C52">
              <w:t xml:space="preserve"> is the index of the starting bit of the second slot allocated for </w:t>
            </w:r>
            <w:proofErr w:type="gramStart"/>
            <w:r w:rsidR="002A7C52" w:rsidRPr="002A7C52">
              <w:t>TBoMS.</w:t>
            </w:r>
            <w:proofErr w:type="gramEnd"/>
          </w:p>
          <w:p w14:paraId="7B4CF163" w14:textId="77777777" w:rsidR="002A7C52" w:rsidRPr="002A7C52" w:rsidRDefault="00EC2698" w:rsidP="002D20B5">
            <w:pPr>
              <w:pStyle w:val="ListParagraph"/>
              <w:numPr>
                <w:ilvl w:val="0"/>
                <w:numId w:val="24"/>
              </w:numPr>
            </w:pPr>
            <m:oMath>
              <m:sSub>
                <m:sSubPr>
                  <m:ctrlPr>
                    <w:rPr>
                      <w:rFonts w:ascii="Cambria Math" w:hAnsi="Cambria Math"/>
                      <w:i/>
                    </w:rPr>
                  </m:ctrlPr>
                </m:sSubPr>
                <m:e>
                  <m:r>
                    <w:rPr>
                      <w:rFonts w:ascii="Cambria Math" w:hAnsi="Cambria Math"/>
                    </w:rPr>
                    <m:t>s</m:t>
                  </m:r>
                </m:e>
                <m:sub>
                  <m:r>
                    <w:rPr>
                      <w:rFonts w:ascii="Cambria Math" w:hAnsi="Cambria Math"/>
                    </w:rPr>
                    <m:t>2</m:t>
                  </m:r>
                </m:sub>
              </m:sSub>
            </m:oMath>
            <w:r w:rsidR="002A7C52" w:rsidRPr="002A7C52">
              <w:t xml:space="preserve"> is the index of the starting bit of the third slot allocated for </w:t>
            </w:r>
            <w:proofErr w:type="spellStart"/>
            <w:proofErr w:type="gramStart"/>
            <w:r w:rsidR="002A7C52" w:rsidRPr="002A7C52">
              <w:t>TBoMS</w:t>
            </w:r>
            <w:proofErr w:type="spellEnd"/>
            <w:r w:rsidR="002A7C52" w:rsidRPr="002A7C52">
              <w:t>.</w:t>
            </w:r>
            <w:proofErr w:type="gramEnd"/>
          </w:p>
          <w:p w14:paraId="51D56FFB" w14:textId="77777777" w:rsidR="002A7C52" w:rsidRPr="002A7C52" w:rsidRDefault="002A7C52" w:rsidP="002D20B5">
            <w:pPr>
              <w:pStyle w:val="ListParagraph"/>
              <w:numPr>
                <w:ilvl w:val="0"/>
                <w:numId w:val="24"/>
              </w:numPr>
            </w:pPr>
            <m:oMath>
              <m:r>
                <w:rPr>
                  <w:rFonts w:ascii="Cambria Math" w:hAnsi="Cambria Math"/>
                </w:rPr>
                <w:lastRenderedPageBreak/>
                <m:t>H</m:t>
              </m:r>
            </m:oMath>
            <w:r w:rsidRPr="002A7C52">
              <w:t xml:space="preserve"> is the total number of available coded bits per slot allocated for TBoMS, if no UCI multiplexing occurs over the </w:t>
            </w:r>
            <w:proofErr w:type="gramStart"/>
            <w:r w:rsidRPr="002A7C52">
              <w:t>slot.</w:t>
            </w:r>
            <w:proofErr w:type="gramEnd"/>
          </w:p>
          <w:p w14:paraId="0435C455" w14:textId="77777777" w:rsidR="002A7C52" w:rsidRPr="002A7C52" w:rsidRDefault="002A7C52" w:rsidP="002D20B5">
            <w:pPr>
              <w:pStyle w:val="ListParagraph"/>
              <w:numPr>
                <w:ilvl w:val="0"/>
                <w:numId w:val="24"/>
              </w:numPr>
            </w:pPr>
            <m:oMath>
              <m:r>
                <w:rPr>
                  <w:rFonts w:ascii="Cambria Math" w:hAnsi="Cambria Math"/>
                </w:rPr>
                <m:t>E</m:t>
              </m:r>
            </m:oMath>
            <w:r w:rsidRPr="002A7C52">
              <w:t xml:space="preserve"> is the size of the output rate matching sequence, i.e., the bit interleaver sequence size, which in case of TBoMS corresponds to </w:t>
            </w:r>
            <m:oMath>
              <m:r>
                <w:rPr>
                  <w:rFonts w:ascii="Cambria Math" w:hAnsi="Cambria Math"/>
                </w:rPr>
                <m:t>H</m:t>
              </m:r>
            </m:oMath>
            <w:r w:rsidRPr="002A7C52">
              <w:t xml:space="preserve"> (or </w:t>
            </w:r>
            <w:r w:rsidRPr="002A7C52">
              <w:rPr>
                <w:i/>
              </w:rPr>
              <w:t>G</w:t>
            </w:r>
            <w:r w:rsidRPr="002A7C52">
              <w:t xml:space="preserve"> redefined per slot</w:t>
            </w:r>
            <w:proofErr w:type="gramStart"/>
            <w:r w:rsidRPr="002A7C52">
              <w:t>).</w:t>
            </w:r>
            <w:proofErr w:type="gramEnd"/>
          </w:p>
          <w:p w14:paraId="1DB9A3AF" w14:textId="77777777" w:rsidR="002A7C52" w:rsidRPr="002A7C52" w:rsidRDefault="002A7C52" w:rsidP="002D20B5">
            <w:pPr>
              <w:pStyle w:val="ListParagraph"/>
              <w:numPr>
                <w:ilvl w:val="0"/>
                <w:numId w:val="24"/>
              </w:numPr>
            </w:pPr>
            <w:r w:rsidRPr="002A7C52">
              <w:t>Filler bits occur in the first slot of this example, for the sake of the argument.</w:t>
            </w:r>
          </w:p>
          <w:p w14:paraId="75C929E4" w14:textId="77777777" w:rsidR="002A7C52" w:rsidRPr="002A7C52" w:rsidRDefault="002A7C52" w:rsidP="002D20B5">
            <w:pPr>
              <w:pStyle w:val="ListParagraph"/>
              <w:numPr>
                <w:ilvl w:val="0"/>
                <w:numId w:val="24"/>
              </w:numPr>
            </w:pPr>
            <w:r w:rsidRPr="002A7C52">
              <w:t>An overlap between the bits selected for transmission in the first and second slot exists, where the number of overlapping bits is equal to the number of filler bits in the first slot.</w:t>
            </w:r>
          </w:p>
          <w:p w14:paraId="41590E4F" w14:textId="77777777" w:rsidR="002A7C52" w:rsidRPr="002A7C52" w:rsidRDefault="002A7C52" w:rsidP="002A7C52">
            <w:pPr>
              <w:keepNext/>
              <w:spacing w:before="120" w:after="120" w:line="276" w:lineRule="auto"/>
              <w:contextualSpacing/>
              <w:jc w:val="both"/>
            </w:pPr>
            <w:r w:rsidRPr="002A7C52">
              <w:rPr>
                <w:noProof/>
              </w:rPr>
              <w:drawing>
                <wp:inline distT="0" distB="0" distL="0" distR="0" wp14:anchorId="5C361D5B" wp14:editId="231122AC">
                  <wp:extent cx="5738400" cy="1638000"/>
                  <wp:effectExtent l="0" t="0" r="0" b="63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8400" cy="1638000"/>
                          </a:xfrm>
                          <a:prstGeom prst="rect">
                            <a:avLst/>
                          </a:prstGeom>
                          <a:noFill/>
                        </pic:spPr>
                      </pic:pic>
                    </a:graphicData>
                  </a:graphic>
                </wp:inline>
              </w:drawing>
            </w:r>
          </w:p>
          <w:p w14:paraId="1086B78E" w14:textId="5DB55148" w:rsidR="002A7C52" w:rsidRPr="002A7C52" w:rsidRDefault="002A7C52" w:rsidP="002A7C52">
            <w:pPr>
              <w:pStyle w:val="Caption"/>
              <w:spacing w:line="276" w:lineRule="auto"/>
              <w:contextualSpacing/>
              <w:jc w:val="center"/>
            </w:pPr>
            <w:bookmarkStart w:id="11" w:name="_Ref94107118"/>
            <w:bookmarkStart w:id="12" w:name="_Ref94106941"/>
            <w:r w:rsidRPr="002A7C52">
              <w:t xml:space="preserve">Figure </w:t>
            </w:r>
            <w:fldSimple w:instr=" SEQ Figure \* ARABIC ">
              <w:r w:rsidR="00604190">
                <w:rPr>
                  <w:noProof/>
                </w:rPr>
                <w:t>2</w:t>
              </w:r>
            </w:fldSimple>
            <w:bookmarkEnd w:id="11"/>
            <w:bookmarkEnd w:id="12"/>
            <w:r w:rsidRPr="002A7C52">
              <w:t>. Direction 2</w:t>
            </w:r>
          </w:p>
          <w:p w14:paraId="1B3C87AC" w14:textId="77777777" w:rsidR="002A7C52" w:rsidRPr="002A7C52" w:rsidRDefault="002A7C52" w:rsidP="002A7C52">
            <w:pPr>
              <w:spacing w:before="120" w:after="120" w:line="276" w:lineRule="auto"/>
              <w:contextualSpacing/>
              <w:jc w:val="both"/>
              <w:rPr>
                <w:rFonts w:eastAsia="MS Mincho"/>
                <w:lang w:eastAsia="ja-JP"/>
              </w:rPr>
            </w:pPr>
          </w:p>
          <w:p w14:paraId="7C2D9717" w14:textId="77777777" w:rsidR="002A7C52" w:rsidRPr="002A7C52" w:rsidRDefault="002A7C52" w:rsidP="002A7C52">
            <w:pPr>
              <w:spacing w:before="120" w:after="120" w:line="276" w:lineRule="auto"/>
              <w:contextualSpacing/>
              <w:jc w:val="both"/>
            </w:pPr>
            <w:r w:rsidRPr="002A7C52">
              <w:rPr>
                <w:u w:val="single"/>
              </w:rPr>
              <w:t>Direction 1</w:t>
            </w:r>
            <w:r w:rsidRPr="002A7C52">
              <w:t xml:space="preserve"> has the following characteristics:</w:t>
            </w:r>
          </w:p>
          <w:p w14:paraId="7C0A43BD" w14:textId="77777777" w:rsidR="002A7C52" w:rsidRPr="002A7C52" w:rsidRDefault="002A7C52" w:rsidP="002D20B5">
            <w:pPr>
              <w:pStyle w:val="ListParagraph"/>
              <w:numPr>
                <w:ilvl w:val="0"/>
                <w:numId w:val="25"/>
              </w:numPr>
            </w:pPr>
            <w:r w:rsidRPr="002A7C52">
              <w:t>PRO:</w:t>
            </w:r>
          </w:p>
          <w:p w14:paraId="30D5A990" w14:textId="77777777" w:rsidR="002A7C52" w:rsidRPr="002A7C52" w:rsidRDefault="002A7C52" w:rsidP="002D20B5">
            <w:pPr>
              <w:pStyle w:val="ListParagraph"/>
              <w:numPr>
                <w:ilvl w:val="1"/>
                <w:numId w:val="25"/>
              </w:numPr>
            </w:pPr>
            <w:r w:rsidRPr="002A7C52">
              <w:rPr>
                <w:rFonts w:eastAsia="MS Mincho"/>
                <w:lang w:eastAsia="ja-JP"/>
              </w:rPr>
              <w:t xml:space="preserve">No overlap of bit sequences selected for consecutive slots and </w:t>
            </w:r>
            <w:r w:rsidRPr="002A7C52">
              <w:t xml:space="preserve">all the information available to pre-determine the starting bit in each slot is entirely available at the UE, since the latter always knows in advance the location of all systematic, filler and parity bits. This fully compatible with both agreements on continuous bit selection from the circular buffer and pre-determination of starting bit in each slot. </w:t>
            </w:r>
          </w:p>
          <w:p w14:paraId="0FD6D58D" w14:textId="77777777" w:rsidR="002A7C52" w:rsidRPr="002A7C52" w:rsidRDefault="002A7C52" w:rsidP="002D20B5">
            <w:pPr>
              <w:pStyle w:val="ListParagraph"/>
              <w:numPr>
                <w:ilvl w:val="0"/>
                <w:numId w:val="25"/>
              </w:numPr>
            </w:pPr>
            <w:r w:rsidRPr="002A7C52">
              <w:t>CON:</w:t>
            </w:r>
          </w:p>
          <w:p w14:paraId="3FCB4CB4" w14:textId="77777777" w:rsidR="002A7C52" w:rsidRPr="002A7C52" w:rsidRDefault="002A7C52" w:rsidP="002D20B5">
            <w:pPr>
              <w:pStyle w:val="ListParagraph"/>
              <w:numPr>
                <w:ilvl w:val="1"/>
                <w:numId w:val="25"/>
              </w:numPr>
            </w:pPr>
            <w:r w:rsidRPr="002A7C52">
              <w:t xml:space="preserve">The equation to calculate the starting bit location for each slot makes use of an offset whose value may not be constant across allocated slots for </w:t>
            </w:r>
            <w:proofErr w:type="spellStart"/>
            <w:r w:rsidRPr="002A7C52">
              <w:t>TBoMS</w:t>
            </w:r>
            <w:proofErr w:type="spellEnd"/>
            <w:r w:rsidRPr="002A7C52">
              <w:t xml:space="preserve">, while still fully deterministic and known in advance, e.g., </w:t>
            </w:r>
            <m:oMath>
              <m:sSub>
                <m:sSubPr>
                  <m:ctrlPr>
                    <w:rPr>
                      <w:rFonts w:ascii="Cambria Math" w:hAnsi="Cambria Math"/>
                      <w:i/>
                    </w:rPr>
                  </m:ctrlPr>
                </m:sSubPr>
                <m:e>
                  <m:r>
                    <w:rPr>
                      <w:rFonts w:ascii="Cambria Math" w:hAnsi="Cambria Math"/>
                    </w:rPr>
                    <m:t>τ</m:t>
                  </m:r>
                </m:e>
                <m:sub>
                  <m:r>
                    <w:rPr>
                      <w:rFonts w:ascii="Cambria Math" w:hAnsi="Cambria Math"/>
                    </w:rPr>
                    <m:t>n-1</m:t>
                  </m:r>
                </m:sub>
              </m:sSub>
            </m:oMath>
            <w:r w:rsidRPr="002A7C52">
              <w:t xml:space="preserve"> in FL’s proposal 10-v3.</w:t>
            </w:r>
          </w:p>
          <w:p w14:paraId="754A5DFE" w14:textId="77777777" w:rsidR="002A7C52" w:rsidRPr="002A7C52" w:rsidRDefault="002A7C52" w:rsidP="002A7C52">
            <w:pPr>
              <w:spacing w:before="120" w:after="120" w:line="276" w:lineRule="auto"/>
              <w:contextualSpacing/>
              <w:jc w:val="both"/>
            </w:pPr>
          </w:p>
          <w:p w14:paraId="4104D9DA" w14:textId="77777777" w:rsidR="002A7C52" w:rsidRPr="002A7C52" w:rsidRDefault="002A7C52" w:rsidP="002A7C52">
            <w:pPr>
              <w:spacing w:before="120" w:after="120" w:line="276" w:lineRule="auto"/>
              <w:contextualSpacing/>
              <w:jc w:val="both"/>
            </w:pPr>
            <w:r w:rsidRPr="002A7C52">
              <w:rPr>
                <w:u w:val="single"/>
              </w:rPr>
              <w:t>Direction 2</w:t>
            </w:r>
            <w:r w:rsidRPr="002A7C52">
              <w:t xml:space="preserve"> has the following characteristics:</w:t>
            </w:r>
          </w:p>
          <w:p w14:paraId="72264E58" w14:textId="77777777" w:rsidR="002A7C52" w:rsidRPr="002A7C52" w:rsidRDefault="002A7C52" w:rsidP="002D20B5">
            <w:pPr>
              <w:pStyle w:val="ListParagraph"/>
              <w:numPr>
                <w:ilvl w:val="0"/>
                <w:numId w:val="25"/>
              </w:numPr>
            </w:pPr>
            <w:r w:rsidRPr="002A7C52">
              <w:t>PRO:</w:t>
            </w:r>
          </w:p>
          <w:p w14:paraId="4298711E" w14:textId="77777777" w:rsidR="002A7C52" w:rsidRPr="002A7C52" w:rsidRDefault="002A7C52" w:rsidP="002D20B5">
            <w:pPr>
              <w:pStyle w:val="ListParagraph"/>
              <w:numPr>
                <w:ilvl w:val="1"/>
                <w:numId w:val="25"/>
              </w:numPr>
            </w:pPr>
            <w:r w:rsidRPr="002A7C52">
              <w:t>It is very simple and uses a fixed offset for calculating the starting bit position determination in each slot equal to the number the total number of coded bits available for transmission of the transport block, if no UCI multiplexing occurs. The presence of filler bits is not considered.</w:t>
            </w:r>
          </w:p>
          <w:p w14:paraId="6D385C25" w14:textId="77777777" w:rsidR="002A7C52" w:rsidRPr="002A7C52" w:rsidRDefault="002A7C52" w:rsidP="002D20B5">
            <w:pPr>
              <w:pStyle w:val="ListParagraph"/>
              <w:numPr>
                <w:ilvl w:val="0"/>
                <w:numId w:val="25"/>
              </w:numPr>
            </w:pPr>
            <w:r w:rsidRPr="002A7C52">
              <w:t>CONS:</w:t>
            </w:r>
          </w:p>
          <w:p w14:paraId="2633E5E3" w14:textId="77777777" w:rsidR="002A7C52" w:rsidRPr="002A7C52" w:rsidRDefault="002A7C52" w:rsidP="002D20B5">
            <w:pPr>
              <w:pStyle w:val="ListParagraph"/>
              <w:numPr>
                <w:ilvl w:val="1"/>
                <w:numId w:val="25"/>
              </w:numPr>
            </w:pPr>
            <w:r w:rsidRPr="002A7C52">
              <w:t xml:space="preserve">The fact that </w:t>
            </w:r>
            <w:r w:rsidRPr="002A7C52">
              <w:rPr>
                <w:rFonts w:eastAsia="MS Mincho"/>
              </w:rPr>
              <w:t>filler bits are not considered would lead to create overlap of bit sequences selected for consecutive slots</w:t>
            </w:r>
            <w:r w:rsidRPr="002A7C52">
              <w:rPr>
                <w:rFonts w:eastAsia="MS Mincho"/>
                <w:lang w:val="ru-RU"/>
              </w:rPr>
              <w:t>.</w:t>
            </w:r>
            <w:r w:rsidRPr="002A7C52">
              <w:rPr>
                <w:rFonts w:eastAsia="MS Mincho"/>
              </w:rPr>
              <w:t xml:space="preserve"> Thus, it may require to first revert an existing agreement concerning the continuous selection of bits from the circular buffer.</w:t>
            </w:r>
          </w:p>
          <w:p w14:paraId="765D7EB3" w14:textId="5D06D1A5" w:rsidR="002A7C52" w:rsidRPr="002A7C52" w:rsidRDefault="002A7C52" w:rsidP="002D20B5">
            <w:pPr>
              <w:pStyle w:val="ListParagraph"/>
              <w:numPr>
                <w:ilvl w:val="1"/>
                <w:numId w:val="25"/>
              </w:numPr>
              <w:rPr>
                <w:sz w:val="22"/>
                <w:szCs w:val="22"/>
              </w:rPr>
            </w:pPr>
            <w:r w:rsidRPr="002A7C52">
              <w:rPr>
                <w:rFonts w:eastAsia="MS Mincho"/>
              </w:rPr>
              <w:t xml:space="preserve">According to Direction 2, the pre-determined starting bit of a slot could a filler bit since the presence of filler bits is not considered during the determination. Hence, the real starting bit of the corresponding slot, which must be either a systematic or a parity bit by specification, would have to be recalculated later (when the bit sequence is selected and interleaved). This may also require to first revert an existing agreement concerning the pre-determination of the starting bit of each slot allocated for </w:t>
            </w:r>
            <w:proofErr w:type="spellStart"/>
            <w:r w:rsidRPr="002A7C52">
              <w:rPr>
                <w:rFonts w:eastAsia="MS Mincho"/>
              </w:rPr>
              <w:t>TBoMS</w:t>
            </w:r>
            <w:proofErr w:type="spellEnd"/>
            <w:r w:rsidRPr="002A7C52">
              <w:rPr>
                <w:rFonts w:eastAsia="MS Mincho"/>
              </w:rPr>
              <w:t>.</w:t>
            </w:r>
          </w:p>
        </w:tc>
      </w:tr>
    </w:tbl>
    <w:p w14:paraId="60373986" w14:textId="73B64EE6" w:rsidR="002A7C52" w:rsidRDefault="00497E02" w:rsidP="00C1711F">
      <w:pPr>
        <w:spacing w:before="120" w:after="120" w:line="276" w:lineRule="auto"/>
        <w:jc w:val="both"/>
      </w:pPr>
      <w:r>
        <w:lastRenderedPageBreak/>
        <w:t>It can be observed from the above analys</w:t>
      </w:r>
      <w:r w:rsidR="00486F37">
        <w:t>e</w:t>
      </w:r>
      <w:r>
        <w:t xml:space="preserve">s that </w:t>
      </w:r>
      <w:r w:rsidR="00486F37">
        <w:t xml:space="preserve">the con of Direction 1 </w:t>
      </w:r>
      <w:r w:rsidR="00E20851">
        <w:t xml:space="preserve">is not really a con as such. Indeed, a new equation is anyway needed for </w:t>
      </w:r>
      <w:r w:rsidR="00E20851" w:rsidRPr="002A7C52">
        <w:t>calcula</w:t>
      </w:r>
      <w:r w:rsidR="00E20851">
        <w:t>ting</w:t>
      </w:r>
      <w:r w:rsidR="00E20851" w:rsidRPr="002A7C52">
        <w:t xml:space="preserve"> the starting bit location for each slot</w:t>
      </w:r>
      <w:r w:rsidR="007536D1">
        <w:t xml:space="preserve"> for </w:t>
      </w:r>
      <w:proofErr w:type="spellStart"/>
      <w:r w:rsidR="007536D1">
        <w:t>TBoMS</w:t>
      </w:r>
      <w:proofErr w:type="spellEnd"/>
      <w:r w:rsidR="00E20851">
        <w:t>.</w:t>
      </w:r>
      <w:r w:rsidR="007536D1">
        <w:t xml:space="preserve"> Therefore, </w:t>
      </w:r>
      <w:r w:rsidR="00E66F35">
        <w:t xml:space="preserve">discussion on </w:t>
      </w:r>
      <w:r w:rsidR="007536D1">
        <w:t xml:space="preserve">whether the offset used in the equation should be a constant </w:t>
      </w:r>
      <w:r w:rsidR="00944D6C">
        <w:t xml:space="preserve">per slot </w:t>
      </w:r>
      <w:r w:rsidR="007536D1">
        <w:t>or not is totally irrelevant given that</w:t>
      </w:r>
      <w:r w:rsidR="00944D6C">
        <w:t xml:space="preserve"> any offset would always be </w:t>
      </w:r>
      <w:r w:rsidR="007536D1">
        <w:t>known in advance</w:t>
      </w:r>
      <w:r w:rsidR="00944D6C">
        <w:t xml:space="preserve"> by UE</w:t>
      </w:r>
      <w:r w:rsidR="007536D1">
        <w:t xml:space="preserve"> (since the positions of filler bits in the circular buffer </w:t>
      </w:r>
      <w:r w:rsidR="00944D6C">
        <w:t>is always</w:t>
      </w:r>
      <w:r w:rsidR="007536D1">
        <w:t xml:space="preserve"> known in advance). In contrast, </w:t>
      </w:r>
      <w:r w:rsidR="007536D1">
        <w:lastRenderedPageBreak/>
        <w:t xml:space="preserve">there exist real issues with the cons of Direction 2 wherein existing agreements should be reverted. </w:t>
      </w:r>
      <w:r w:rsidR="00B236D1">
        <w:t>Given that both directions should work, RAN1 should avoid reverting the existing agreements while issue can be fixed easily by using different wording for the CR.</w:t>
      </w:r>
    </w:p>
    <w:p w14:paraId="3D85F4C2" w14:textId="529C1666" w:rsidR="002A7C52" w:rsidRDefault="00B236D1" w:rsidP="00C1711F">
      <w:pPr>
        <w:pStyle w:val="Caption"/>
        <w:spacing w:line="276" w:lineRule="auto"/>
        <w:jc w:val="both"/>
      </w:pPr>
      <w:bookmarkStart w:id="13" w:name="_Toc95153867"/>
      <w:r>
        <w:t xml:space="preserve">Observation </w:t>
      </w:r>
      <w:r w:rsidR="00EC2698">
        <w:fldChar w:fldCharType="begin"/>
      </w:r>
      <w:r w:rsidR="00EC2698">
        <w:instrText xml:space="preserve"> SEQ Observation \* ARABIC </w:instrText>
      </w:r>
      <w:r w:rsidR="00EC2698">
        <w:fldChar w:fldCharType="separate"/>
      </w:r>
      <w:r w:rsidR="00944D6C">
        <w:rPr>
          <w:noProof/>
        </w:rPr>
        <w:t>2</w:t>
      </w:r>
      <w:r w:rsidR="00EC2698">
        <w:rPr>
          <w:noProof/>
        </w:rPr>
        <w:fldChar w:fldCharType="end"/>
      </w:r>
      <w:r>
        <w:t>. Given that both directions should work, RAN1 should avoid reverting the existing agreements while issue can be fixed easily by using different wording for the CR.</w:t>
      </w:r>
      <w:bookmarkEnd w:id="13"/>
    </w:p>
    <w:p w14:paraId="408D644A" w14:textId="187D8FD1" w:rsidR="004E5BD0" w:rsidRPr="004E5BD0" w:rsidRDefault="00B236D1" w:rsidP="00C1711F">
      <w:pPr>
        <w:pStyle w:val="Caption"/>
        <w:spacing w:line="276" w:lineRule="auto"/>
        <w:jc w:val="both"/>
      </w:pPr>
      <w:bookmarkStart w:id="14" w:name="_Toc95153886"/>
      <w:r>
        <w:t xml:space="preserve">Proposal </w:t>
      </w:r>
      <w:r w:rsidR="00EC2698">
        <w:fldChar w:fldCharType="begin"/>
      </w:r>
      <w:r w:rsidR="00EC2698">
        <w:instrText xml:space="preserve"> SEQ Proposal \* ARABIC </w:instrText>
      </w:r>
      <w:r w:rsidR="00EC2698">
        <w:fldChar w:fldCharType="separate"/>
      </w:r>
      <w:r w:rsidR="00604190">
        <w:rPr>
          <w:noProof/>
        </w:rPr>
        <w:t>3</w:t>
      </w:r>
      <w:r w:rsidR="00EC2698">
        <w:rPr>
          <w:noProof/>
        </w:rPr>
        <w:fldChar w:fldCharType="end"/>
      </w:r>
      <w:r>
        <w:t>. Direction 1 should be adopted for handling</w:t>
      </w:r>
      <w:r w:rsidR="00944D6C">
        <w:t xml:space="preserve"> the filler bits</w:t>
      </w:r>
      <w:r>
        <w:t>, i.e., f</w:t>
      </w:r>
      <w:r w:rsidRPr="00141534">
        <w:t xml:space="preserve">iller bits are considered </w:t>
      </w:r>
      <w:r>
        <w:t xml:space="preserve">to pre-determine the index of the starting bit for each allocated slot for </w:t>
      </w:r>
      <w:proofErr w:type="spellStart"/>
      <w:r>
        <w:t>TBoMS</w:t>
      </w:r>
      <w:proofErr w:type="spellEnd"/>
      <w:r>
        <w:t>, to ensure no overlap exists between bit sequences transmitted over consecutive slots.</w:t>
      </w:r>
      <w:bookmarkEnd w:id="14"/>
    </w:p>
    <w:bookmarkEnd w:id="1"/>
    <w:p w14:paraId="10445A01" w14:textId="480CC7E1" w:rsidR="00885580" w:rsidRPr="00C03FED" w:rsidRDefault="007820D0" w:rsidP="00CF1B6F">
      <w:pPr>
        <w:pStyle w:val="Heading1"/>
        <w:jc w:val="both"/>
        <w:rPr>
          <w:lang w:val="en-US"/>
        </w:rPr>
      </w:pPr>
      <w:r w:rsidRPr="00C03FED">
        <w:rPr>
          <w:lang w:val="en-US"/>
        </w:rPr>
        <w:t>Conclusion</w:t>
      </w:r>
    </w:p>
    <w:p w14:paraId="6EA80FE2" w14:textId="6FD4C765" w:rsidR="00EA1A8C" w:rsidRDefault="00EA1A8C" w:rsidP="006F3B51">
      <w:pPr>
        <w:spacing w:after="240"/>
        <w:jc w:val="both"/>
      </w:pPr>
      <w:r w:rsidRPr="00E9239B">
        <w:rPr>
          <w:szCs w:val="22"/>
          <w:lang w:eastAsia="zh-CN"/>
        </w:rPr>
        <w:t xml:space="preserve">In this contribution, we discussed </w:t>
      </w:r>
      <w:r w:rsidRPr="00E9239B">
        <w:t xml:space="preserve">aspects related to the normative work necessary to provide support to multi-slot TB processing and transmission in Rel-17. </w:t>
      </w:r>
    </w:p>
    <w:p w14:paraId="50F25504" w14:textId="501C7285" w:rsidR="00604190" w:rsidRDefault="00604190" w:rsidP="006F3B51">
      <w:pPr>
        <w:spacing w:after="240"/>
        <w:jc w:val="both"/>
      </w:pPr>
      <w:r>
        <w:t>The following observations have been noted:</w:t>
      </w:r>
    </w:p>
    <w:p w14:paraId="1FD9121D" w14:textId="4984A7D6" w:rsidR="00944D6C" w:rsidRPr="00944D6C" w:rsidRDefault="00604190" w:rsidP="00944D6C">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r>
        <w:rPr>
          <w:szCs w:val="22"/>
          <w:lang w:eastAsia="zh-CN"/>
        </w:rPr>
        <w:fldChar w:fldCharType="begin"/>
      </w:r>
      <w:r>
        <w:rPr>
          <w:szCs w:val="22"/>
          <w:lang w:eastAsia="zh-CN"/>
        </w:rPr>
        <w:instrText xml:space="preserve"> TOC \n \p " " \h \z \c "Observation" </w:instrText>
      </w:r>
      <w:r>
        <w:rPr>
          <w:szCs w:val="22"/>
          <w:lang w:eastAsia="zh-CN"/>
        </w:rPr>
        <w:fldChar w:fldCharType="separate"/>
      </w:r>
      <w:hyperlink w:anchor="_Toc95153866" w:history="1">
        <w:r w:rsidR="00944D6C" w:rsidRPr="00944D6C">
          <w:rPr>
            <w:rStyle w:val="Hyperlink"/>
            <w:rFonts w:ascii="Times New Roman" w:hAnsi="Times New Roman"/>
            <w:b/>
            <w:bCs/>
            <w:noProof/>
          </w:rPr>
          <w:t>Observation 1. Interpretation 1 guarantees lower specification and implementation impact, if any, while not yielding worse performance than interpretation 2.</w:t>
        </w:r>
      </w:hyperlink>
    </w:p>
    <w:p w14:paraId="6598B5DA" w14:textId="64981D04" w:rsidR="00944D6C" w:rsidRPr="00944D6C" w:rsidRDefault="00EC2698" w:rsidP="00944D6C">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95153867" w:history="1">
        <w:r w:rsidR="00944D6C" w:rsidRPr="00944D6C">
          <w:rPr>
            <w:rStyle w:val="Hyperlink"/>
            <w:rFonts w:ascii="Times New Roman" w:hAnsi="Times New Roman"/>
            <w:b/>
            <w:bCs/>
            <w:noProof/>
          </w:rPr>
          <w:t>Observation 2. Given that both directions should work, RAN1 should avoid reverting the existing agreements while issue can be fixed easily by using different wording for the CR.</w:t>
        </w:r>
      </w:hyperlink>
    </w:p>
    <w:p w14:paraId="6E623AD8" w14:textId="2E856BCD" w:rsidR="00604190" w:rsidRPr="00E9239B" w:rsidRDefault="00604190" w:rsidP="006F3B51">
      <w:pPr>
        <w:spacing w:after="240"/>
        <w:jc w:val="both"/>
        <w:rPr>
          <w:szCs w:val="22"/>
          <w:lang w:eastAsia="zh-CN"/>
        </w:rPr>
      </w:pPr>
      <w:r>
        <w:rPr>
          <w:szCs w:val="22"/>
          <w:lang w:eastAsia="zh-CN"/>
        </w:rPr>
        <w:fldChar w:fldCharType="end"/>
      </w:r>
    </w:p>
    <w:p w14:paraId="149E8028" w14:textId="3D62EA39" w:rsidR="00EA1A8C" w:rsidRPr="0043542E" w:rsidRDefault="00700453" w:rsidP="006F3B51">
      <w:pPr>
        <w:spacing w:before="120" w:after="120" w:line="276" w:lineRule="auto"/>
        <w:jc w:val="both"/>
        <w:rPr>
          <w:b/>
          <w:bCs/>
          <w:lang w:eastAsia="zh-CN"/>
        </w:rPr>
      </w:pPr>
      <w:r w:rsidRPr="00700453">
        <w:rPr>
          <w:rFonts w:eastAsia="Times New Roman"/>
          <w:lang w:eastAsia="zh-CN"/>
        </w:rPr>
        <w:t xml:space="preserve">The </w:t>
      </w:r>
      <w:r w:rsidR="00EA1A8C" w:rsidRPr="00E9239B">
        <w:rPr>
          <w:lang w:eastAsia="zh-CN"/>
        </w:rPr>
        <w:t>following proposals have been made:</w:t>
      </w:r>
    </w:p>
    <w:p w14:paraId="4760935B" w14:textId="352885C3" w:rsidR="00944D6C" w:rsidRPr="00944D6C" w:rsidRDefault="00EA1A8C" w:rsidP="00944D6C">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r w:rsidRPr="007A3F3C">
        <w:rPr>
          <w:b/>
          <w:bCs/>
          <w:sz w:val="22"/>
          <w:szCs w:val="22"/>
          <w:lang w:eastAsia="zh-CN"/>
        </w:rPr>
        <w:fldChar w:fldCharType="begin"/>
      </w:r>
      <w:r w:rsidRPr="007A3F3C">
        <w:rPr>
          <w:bCs/>
          <w:sz w:val="22"/>
          <w:szCs w:val="22"/>
          <w:lang w:eastAsia="zh-CN"/>
        </w:rPr>
        <w:instrText xml:space="preserve"> TOC \n \h \z \c "Proposal" </w:instrText>
      </w:r>
      <w:r w:rsidRPr="007A3F3C">
        <w:rPr>
          <w:b/>
          <w:bCs/>
          <w:sz w:val="22"/>
          <w:szCs w:val="22"/>
          <w:lang w:eastAsia="zh-CN"/>
        </w:rPr>
        <w:fldChar w:fldCharType="separate"/>
      </w:r>
      <w:hyperlink w:anchor="_Toc95153884" w:history="1">
        <w:r w:rsidR="00944D6C" w:rsidRPr="00944D6C">
          <w:rPr>
            <w:rStyle w:val="Hyperlink"/>
            <w:rFonts w:ascii="Times New Roman" w:hAnsi="Times New Roman"/>
            <w:b/>
            <w:bCs/>
            <w:noProof/>
          </w:rPr>
          <w:t>Proposal 1. For rate matching of TBoMS, a new variable H is introduced to calculate the starting bit index of each slot. A re-definition of G and E per slot would not be needed, but possible with no further specification change.</w:t>
        </w:r>
      </w:hyperlink>
    </w:p>
    <w:p w14:paraId="5F01E04D" w14:textId="16C7224C" w:rsidR="00944D6C" w:rsidRPr="00944D6C" w:rsidRDefault="00EC2698" w:rsidP="00944D6C">
      <w:pPr>
        <w:pStyle w:val="TableofFigures"/>
        <w:tabs>
          <w:tab w:val="right" w:leader="dot" w:pos="9629"/>
        </w:tabs>
        <w:spacing w:after="120"/>
        <w:rPr>
          <w:rFonts w:ascii="Times New Roman" w:eastAsiaTheme="minorEastAsia" w:hAnsi="Times New Roman"/>
          <w:b/>
          <w:bCs/>
          <w:i w:val="0"/>
          <w:iCs w:val="0"/>
          <w:noProof/>
          <w:sz w:val="22"/>
          <w:szCs w:val="22"/>
          <w:lang w:val="fr-FR" w:eastAsia="fr-FR"/>
        </w:rPr>
      </w:pPr>
      <w:hyperlink w:anchor="_Toc95153885" w:history="1">
        <w:r w:rsidR="00944D6C" w:rsidRPr="00944D6C">
          <w:rPr>
            <w:rStyle w:val="Hyperlink"/>
            <w:rFonts w:ascii="Times New Roman" w:hAnsi="Times New Roman"/>
            <w:b/>
            <w:bCs/>
            <w:noProof/>
          </w:rPr>
          <w:t>Proposal 2. For the value of G and E for TBoMS, adopt Interpretation 1 for Option C, i.e., the starting index of circular buffer is determined assuming no UCI multiplexing, but the number of bits being selected in bit selection (value E) is determined considering UCI multiplexing.</w:t>
        </w:r>
      </w:hyperlink>
    </w:p>
    <w:p w14:paraId="6606C66F" w14:textId="4A12F1A6" w:rsidR="00944D6C" w:rsidRDefault="00EC2698" w:rsidP="00944D6C">
      <w:pPr>
        <w:pStyle w:val="TableofFigures"/>
        <w:tabs>
          <w:tab w:val="right" w:leader="dot" w:pos="9629"/>
        </w:tabs>
        <w:spacing w:after="120"/>
        <w:rPr>
          <w:rFonts w:eastAsiaTheme="minorEastAsia" w:cstheme="minorBidi"/>
          <w:i w:val="0"/>
          <w:iCs w:val="0"/>
          <w:noProof/>
          <w:sz w:val="22"/>
          <w:szCs w:val="22"/>
          <w:lang w:val="fr-FR" w:eastAsia="fr-FR"/>
        </w:rPr>
      </w:pPr>
      <w:hyperlink w:anchor="_Toc95153886" w:history="1">
        <w:r w:rsidR="00944D6C" w:rsidRPr="00944D6C">
          <w:rPr>
            <w:rStyle w:val="Hyperlink"/>
            <w:rFonts w:ascii="Times New Roman" w:hAnsi="Times New Roman"/>
            <w:b/>
            <w:bCs/>
            <w:noProof/>
          </w:rPr>
          <w:t>Proposal 3. Direction 1 should be adopted for handling the filler bits, i.e., filler bits are considered to pre-determine the index of the starting bit for each allocated slot for TBoMS, to ensure no overlap exists between bit sequences transmitted over consecutive slots.</w:t>
        </w:r>
      </w:hyperlink>
    </w:p>
    <w:p w14:paraId="60860DF0" w14:textId="2CF76FB6" w:rsidR="00EA1A8C" w:rsidRPr="001E3245" w:rsidRDefault="00EA1A8C" w:rsidP="007A3F3C">
      <w:pPr>
        <w:pStyle w:val="Caption"/>
        <w:jc w:val="both"/>
        <w:rPr>
          <w:bCs/>
        </w:rPr>
      </w:pPr>
      <w:r w:rsidRPr="007A3F3C">
        <w:rPr>
          <w:bCs/>
          <w:i/>
          <w:iCs/>
          <w:sz w:val="22"/>
          <w:szCs w:val="22"/>
          <w:lang w:eastAsia="zh-CN"/>
        </w:rPr>
        <w:fldChar w:fldCharType="end"/>
      </w:r>
    </w:p>
    <w:p w14:paraId="53CD9119" w14:textId="5206E1F5" w:rsidR="00885580" w:rsidRPr="00C03FED" w:rsidRDefault="00885580" w:rsidP="00CF1B6F">
      <w:pPr>
        <w:pStyle w:val="Heading1"/>
        <w:numPr>
          <w:ilvl w:val="0"/>
          <w:numId w:val="0"/>
        </w:numPr>
        <w:jc w:val="both"/>
        <w:rPr>
          <w:lang w:val="en-US"/>
        </w:rPr>
      </w:pPr>
      <w:r w:rsidRPr="00C03FED">
        <w:rPr>
          <w:lang w:val="en-US"/>
        </w:rPr>
        <w:t>References</w:t>
      </w:r>
    </w:p>
    <w:p w14:paraId="05B43E52" w14:textId="24E6C9BD" w:rsidR="007E285C" w:rsidRDefault="007E285C" w:rsidP="002D20B5">
      <w:pPr>
        <w:pStyle w:val="ListParagraph"/>
        <w:numPr>
          <w:ilvl w:val="0"/>
          <w:numId w:val="4"/>
        </w:numPr>
      </w:pPr>
      <w:bookmarkStart w:id="15" w:name="_Ref61377968"/>
      <w:bookmarkStart w:id="16" w:name="_Ref68078831"/>
      <w:r w:rsidRPr="00D321F8">
        <w:t>R</w:t>
      </w:r>
      <w:bookmarkEnd w:id="15"/>
      <w:r w:rsidRPr="00D321F8">
        <w:t>P-202928</w:t>
      </w:r>
      <w:r w:rsidRPr="00D321F8">
        <w:tab/>
        <w:t>New WID on NR coverage enhancements, China Telecom (moderator), December 2020.</w:t>
      </w:r>
      <w:bookmarkEnd w:id="16"/>
    </w:p>
    <w:p w14:paraId="7873F98C" w14:textId="1EC7D76F" w:rsidR="00F03E09" w:rsidRPr="00D321F8" w:rsidRDefault="00821963" w:rsidP="002D20B5">
      <w:pPr>
        <w:pStyle w:val="ListParagraph"/>
        <w:numPr>
          <w:ilvl w:val="0"/>
          <w:numId w:val="4"/>
        </w:numPr>
      </w:pPr>
      <w:bookmarkStart w:id="17" w:name="_Ref86932367"/>
      <w:r w:rsidRPr="00D321F8">
        <w:t>R1-2</w:t>
      </w:r>
      <w:r w:rsidR="00C869C5">
        <w:t>200752</w:t>
      </w:r>
      <w:r w:rsidRPr="00D321F8">
        <w:tab/>
      </w:r>
      <w:r w:rsidR="00967B16" w:rsidRPr="00967B16">
        <w:t>Final FL summary of TB processing over multi-slot PUSCH (AI 8.8.1.2)</w:t>
      </w:r>
      <w:r w:rsidRPr="00D321F8">
        <w:t>, Nokia/NSB</w:t>
      </w:r>
      <w:r w:rsidR="00967B16">
        <w:t xml:space="preserve"> (</w:t>
      </w:r>
      <w:r w:rsidR="00C869C5">
        <w:t>moderator</w:t>
      </w:r>
      <w:r w:rsidR="00967B16">
        <w:t>)</w:t>
      </w:r>
      <w:r w:rsidRPr="00D321F8">
        <w:t xml:space="preserve">, </w:t>
      </w:r>
      <w:r w:rsidR="00C869C5">
        <w:t>January</w:t>
      </w:r>
      <w:r w:rsidRPr="00D321F8">
        <w:t xml:space="preserve"> 202</w:t>
      </w:r>
      <w:r w:rsidR="00C869C5">
        <w:t>2</w:t>
      </w:r>
      <w:r w:rsidRPr="00D321F8">
        <w:t>.</w:t>
      </w:r>
      <w:bookmarkEnd w:id="17"/>
      <w:r w:rsidR="00967B16">
        <w:t xml:space="preserve"> </w:t>
      </w:r>
    </w:p>
    <w:sectPr w:rsidR="00F03E09" w:rsidRPr="00D321F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645BA" w14:textId="77777777" w:rsidR="00180052" w:rsidRDefault="00180052">
      <w:r>
        <w:separator/>
      </w:r>
    </w:p>
  </w:endnote>
  <w:endnote w:type="continuationSeparator" w:id="0">
    <w:p w14:paraId="7BBCE154" w14:textId="77777777" w:rsidR="00180052" w:rsidRDefault="00180052">
      <w:r>
        <w:continuationSeparator/>
      </w:r>
    </w:p>
  </w:endnote>
  <w:endnote w:type="continuationNotice" w:id="1">
    <w:p w14:paraId="37E24E70" w14:textId="77777777" w:rsidR="00180052" w:rsidRDefault="00180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788CCC" w14:textId="77777777" w:rsidR="00180052" w:rsidRDefault="00180052">
      <w:r>
        <w:separator/>
      </w:r>
    </w:p>
  </w:footnote>
  <w:footnote w:type="continuationSeparator" w:id="0">
    <w:p w14:paraId="14A4EBF0" w14:textId="77777777" w:rsidR="00180052" w:rsidRDefault="00180052">
      <w:r>
        <w:continuationSeparator/>
      </w:r>
    </w:p>
  </w:footnote>
  <w:footnote w:type="continuationNotice" w:id="1">
    <w:p w14:paraId="0521E15C" w14:textId="77777777" w:rsidR="00180052" w:rsidRDefault="001800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520D53"/>
    <w:multiLevelType w:val="hybridMultilevel"/>
    <w:tmpl w:val="AE72D086"/>
    <w:lvl w:ilvl="0" w:tplc="2FD679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215E3"/>
    <w:multiLevelType w:val="multilevel"/>
    <w:tmpl w:val="15521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640FD"/>
    <w:multiLevelType w:val="hybridMultilevel"/>
    <w:tmpl w:val="C4765B7C"/>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45D30"/>
    <w:multiLevelType w:val="hybridMultilevel"/>
    <w:tmpl w:val="FA064476"/>
    <w:lvl w:ilvl="0" w:tplc="C8B087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6041F6E"/>
    <w:multiLevelType w:val="hybridMultilevel"/>
    <w:tmpl w:val="DCAAEE92"/>
    <w:lvl w:ilvl="0" w:tplc="09C41968">
      <w:start w:val="1"/>
      <w:numFmt w:val="bullet"/>
      <w:lvlText w:val=""/>
      <w:lvlJc w:val="left"/>
      <w:pPr>
        <w:tabs>
          <w:tab w:val="num" w:pos="720"/>
        </w:tabs>
        <w:ind w:left="720" w:hanging="360"/>
      </w:pPr>
      <w:rPr>
        <w:rFonts w:ascii="Symbol" w:hAnsi="Symbol" w:hint="default"/>
      </w:rPr>
    </w:lvl>
    <w:lvl w:ilvl="1" w:tplc="E9CE0A54" w:tentative="1">
      <w:start w:val="1"/>
      <w:numFmt w:val="bullet"/>
      <w:lvlText w:val=""/>
      <w:lvlJc w:val="left"/>
      <w:pPr>
        <w:tabs>
          <w:tab w:val="num" w:pos="1440"/>
        </w:tabs>
        <w:ind w:left="1440" w:hanging="360"/>
      </w:pPr>
      <w:rPr>
        <w:rFonts w:ascii="Symbol" w:hAnsi="Symbol" w:hint="default"/>
      </w:rPr>
    </w:lvl>
    <w:lvl w:ilvl="2" w:tplc="AF444026" w:tentative="1">
      <w:start w:val="1"/>
      <w:numFmt w:val="bullet"/>
      <w:lvlText w:val=""/>
      <w:lvlJc w:val="left"/>
      <w:pPr>
        <w:tabs>
          <w:tab w:val="num" w:pos="2160"/>
        </w:tabs>
        <w:ind w:left="2160" w:hanging="360"/>
      </w:pPr>
      <w:rPr>
        <w:rFonts w:ascii="Symbol" w:hAnsi="Symbol" w:hint="default"/>
      </w:rPr>
    </w:lvl>
    <w:lvl w:ilvl="3" w:tplc="81982F5A" w:tentative="1">
      <w:start w:val="1"/>
      <w:numFmt w:val="bullet"/>
      <w:lvlText w:val=""/>
      <w:lvlJc w:val="left"/>
      <w:pPr>
        <w:tabs>
          <w:tab w:val="num" w:pos="2880"/>
        </w:tabs>
        <w:ind w:left="2880" w:hanging="360"/>
      </w:pPr>
      <w:rPr>
        <w:rFonts w:ascii="Symbol" w:hAnsi="Symbol" w:hint="default"/>
      </w:rPr>
    </w:lvl>
    <w:lvl w:ilvl="4" w:tplc="0128C4FC" w:tentative="1">
      <w:start w:val="1"/>
      <w:numFmt w:val="bullet"/>
      <w:lvlText w:val=""/>
      <w:lvlJc w:val="left"/>
      <w:pPr>
        <w:tabs>
          <w:tab w:val="num" w:pos="3600"/>
        </w:tabs>
        <w:ind w:left="3600" w:hanging="360"/>
      </w:pPr>
      <w:rPr>
        <w:rFonts w:ascii="Symbol" w:hAnsi="Symbol" w:hint="default"/>
      </w:rPr>
    </w:lvl>
    <w:lvl w:ilvl="5" w:tplc="A8065F2C" w:tentative="1">
      <w:start w:val="1"/>
      <w:numFmt w:val="bullet"/>
      <w:lvlText w:val=""/>
      <w:lvlJc w:val="left"/>
      <w:pPr>
        <w:tabs>
          <w:tab w:val="num" w:pos="4320"/>
        </w:tabs>
        <w:ind w:left="4320" w:hanging="360"/>
      </w:pPr>
      <w:rPr>
        <w:rFonts w:ascii="Symbol" w:hAnsi="Symbol" w:hint="default"/>
      </w:rPr>
    </w:lvl>
    <w:lvl w:ilvl="6" w:tplc="B80C39E4" w:tentative="1">
      <w:start w:val="1"/>
      <w:numFmt w:val="bullet"/>
      <w:lvlText w:val=""/>
      <w:lvlJc w:val="left"/>
      <w:pPr>
        <w:tabs>
          <w:tab w:val="num" w:pos="5040"/>
        </w:tabs>
        <w:ind w:left="5040" w:hanging="360"/>
      </w:pPr>
      <w:rPr>
        <w:rFonts w:ascii="Symbol" w:hAnsi="Symbol" w:hint="default"/>
      </w:rPr>
    </w:lvl>
    <w:lvl w:ilvl="7" w:tplc="4B8A531C" w:tentative="1">
      <w:start w:val="1"/>
      <w:numFmt w:val="bullet"/>
      <w:lvlText w:val=""/>
      <w:lvlJc w:val="left"/>
      <w:pPr>
        <w:tabs>
          <w:tab w:val="num" w:pos="5760"/>
        </w:tabs>
        <w:ind w:left="5760" w:hanging="360"/>
      </w:pPr>
      <w:rPr>
        <w:rFonts w:ascii="Symbol" w:hAnsi="Symbol" w:hint="default"/>
      </w:rPr>
    </w:lvl>
    <w:lvl w:ilvl="8" w:tplc="BFACDC3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7B922DC"/>
    <w:multiLevelType w:val="hybridMultilevel"/>
    <w:tmpl w:val="10B8A52A"/>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0" w15:restartNumberingAfterBreak="0">
    <w:nsid w:val="292C2773"/>
    <w:multiLevelType w:val="hybridMultilevel"/>
    <w:tmpl w:val="5524AC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E4416BD"/>
    <w:multiLevelType w:val="hybridMultilevel"/>
    <w:tmpl w:val="F808F0CE"/>
    <w:lvl w:ilvl="0" w:tplc="BB566E7A">
      <w:start w:val="1"/>
      <w:numFmt w:val="bullet"/>
      <w:lvlText w:val=""/>
      <w:lvlJc w:val="left"/>
      <w:pPr>
        <w:tabs>
          <w:tab w:val="num" w:pos="360"/>
        </w:tabs>
        <w:ind w:left="360" w:hanging="360"/>
      </w:pPr>
      <w:rPr>
        <w:rFonts w:ascii="Symbol" w:hAnsi="Symbol" w:hint="default"/>
      </w:rPr>
    </w:lvl>
    <w:lvl w:ilvl="1" w:tplc="DC7C1D92" w:tentative="1">
      <w:start w:val="1"/>
      <w:numFmt w:val="bullet"/>
      <w:lvlText w:val=""/>
      <w:lvlJc w:val="left"/>
      <w:pPr>
        <w:tabs>
          <w:tab w:val="num" w:pos="1080"/>
        </w:tabs>
        <w:ind w:left="1080" w:hanging="360"/>
      </w:pPr>
      <w:rPr>
        <w:rFonts w:ascii="Symbol" w:hAnsi="Symbol" w:hint="default"/>
      </w:rPr>
    </w:lvl>
    <w:lvl w:ilvl="2" w:tplc="D402F20C" w:tentative="1">
      <w:start w:val="1"/>
      <w:numFmt w:val="bullet"/>
      <w:lvlText w:val=""/>
      <w:lvlJc w:val="left"/>
      <w:pPr>
        <w:tabs>
          <w:tab w:val="num" w:pos="1800"/>
        </w:tabs>
        <w:ind w:left="1800" w:hanging="360"/>
      </w:pPr>
      <w:rPr>
        <w:rFonts w:ascii="Symbol" w:hAnsi="Symbol" w:hint="default"/>
      </w:rPr>
    </w:lvl>
    <w:lvl w:ilvl="3" w:tplc="64BE60E4" w:tentative="1">
      <w:start w:val="1"/>
      <w:numFmt w:val="bullet"/>
      <w:lvlText w:val=""/>
      <w:lvlJc w:val="left"/>
      <w:pPr>
        <w:tabs>
          <w:tab w:val="num" w:pos="2520"/>
        </w:tabs>
        <w:ind w:left="2520" w:hanging="360"/>
      </w:pPr>
      <w:rPr>
        <w:rFonts w:ascii="Symbol" w:hAnsi="Symbol" w:hint="default"/>
      </w:rPr>
    </w:lvl>
    <w:lvl w:ilvl="4" w:tplc="93C68A80" w:tentative="1">
      <w:start w:val="1"/>
      <w:numFmt w:val="bullet"/>
      <w:lvlText w:val=""/>
      <w:lvlJc w:val="left"/>
      <w:pPr>
        <w:tabs>
          <w:tab w:val="num" w:pos="3240"/>
        </w:tabs>
        <w:ind w:left="3240" w:hanging="360"/>
      </w:pPr>
      <w:rPr>
        <w:rFonts w:ascii="Symbol" w:hAnsi="Symbol" w:hint="default"/>
      </w:rPr>
    </w:lvl>
    <w:lvl w:ilvl="5" w:tplc="C4CA2C00" w:tentative="1">
      <w:start w:val="1"/>
      <w:numFmt w:val="bullet"/>
      <w:lvlText w:val=""/>
      <w:lvlJc w:val="left"/>
      <w:pPr>
        <w:tabs>
          <w:tab w:val="num" w:pos="3960"/>
        </w:tabs>
        <w:ind w:left="3960" w:hanging="360"/>
      </w:pPr>
      <w:rPr>
        <w:rFonts w:ascii="Symbol" w:hAnsi="Symbol" w:hint="default"/>
      </w:rPr>
    </w:lvl>
    <w:lvl w:ilvl="6" w:tplc="6CB6222A" w:tentative="1">
      <w:start w:val="1"/>
      <w:numFmt w:val="bullet"/>
      <w:lvlText w:val=""/>
      <w:lvlJc w:val="left"/>
      <w:pPr>
        <w:tabs>
          <w:tab w:val="num" w:pos="4680"/>
        </w:tabs>
        <w:ind w:left="4680" w:hanging="360"/>
      </w:pPr>
      <w:rPr>
        <w:rFonts w:ascii="Symbol" w:hAnsi="Symbol" w:hint="default"/>
      </w:rPr>
    </w:lvl>
    <w:lvl w:ilvl="7" w:tplc="FCEED6D2" w:tentative="1">
      <w:start w:val="1"/>
      <w:numFmt w:val="bullet"/>
      <w:lvlText w:val=""/>
      <w:lvlJc w:val="left"/>
      <w:pPr>
        <w:tabs>
          <w:tab w:val="num" w:pos="5400"/>
        </w:tabs>
        <w:ind w:left="5400" w:hanging="360"/>
      </w:pPr>
      <w:rPr>
        <w:rFonts w:ascii="Symbol" w:hAnsi="Symbol" w:hint="default"/>
      </w:rPr>
    </w:lvl>
    <w:lvl w:ilvl="8" w:tplc="B8C4C432" w:tentative="1">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34167921"/>
    <w:multiLevelType w:val="hybridMultilevel"/>
    <w:tmpl w:val="558A1100"/>
    <w:lvl w:ilvl="0" w:tplc="694E4690">
      <w:start w:val="1"/>
      <w:numFmt w:val="bullet"/>
      <w:lvlText w:val=""/>
      <w:lvlJc w:val="left"/>
      <w:pPr>
        <w:tabs>
          <w:tab w:val="num" w:pos="720"/>
        </w:tabs>
        <w:ind w:left="720" w:hanging="360"/>
      </w:pPr>
      <w:rPr>
        <w:rFonts w:ascii="Symbol" w:hAnsi="Symbol" w:hint="default"/>
      </w:rPr>
    </w:lvl>
    <w:lvl w:ilvl="1" w:tplc="5C467D66" w:tentative="1">
      <w:start w:val="1"/>
      <w:numFmt w:val="bullet"/>
      <w:lvlText w:val=""/>
      <w:lvlJc w:val="left"/>
      <w:pPr>
        <w:tabs>
          <w:tab w:val="num" w:pos="1440"/>
        </w:tabs>
        <w:ind w:left="1440" w:hanging="360"/>
      </w:pPr>
      <w:rPr>
        <w:rFonts w:ascii="Symbol" w:hAnsi="Symbol" w:hint="default"/>
      </w:rPr>
    </w:lvl>
    <w:lvl w:ilvl="2" w:tplc="12F21C4C" w:tentative="1">
      <w:start w:val="1"/>
      <w:numFmt w:val="bullet"/>
      <w:lvlText w:val=""/>
      <w:lvlJc w:val="left"/>
      <w:pPr>
        <w:tabs>
          <w:tab w:val="num" w:pos="2160"/>
        </w:tabs>
        <w:ind w:left="2160" w:hanging="360"/>
      </w:pPr>
      <w:rPr>
        <w:rFonts w:ascii="Symbol" w:hAnsi="Symbol" w:hint="default"/>
      </w:rPr>
    </w:lvl>
    <w:lvl w:ilvl="3" w:tplc="0BECD71A" w:tentative="1">
      <w:start w:val="1"/>
      <w:numFmt w:val="bullet"/>
      <w:lvlText w:val=""/>
      <w:lvlJc w:val="left"/>
      <w:pPr>
        <w:tabs>
          <w:tab w:val="num" w:pos="2880"/>
        </w:tabs>
        <w:ind w:left="2880" w:hanging="360"/>
      </w:pPr>
      <w:rPr>
        <w:rFonts w:ascii="Symbol" w:hAnsi="Symbol" w:hint="default"/>
      </w:rPr>
    </w:lvl>
    <w:lvl w:ilvl="4" w:tplc="A46A1792" w:tentative="1">
      <w:start w:val="1"/>
      <w:numFmt w:val="bullet"/>
      <w:lvlText w:val=""/>
      <w:lvlJc w:val="left"/>
      <w:pPr>
        <w:tabs>
          <w:tab w:val="num" w:pos="3600"/>
        </w:tabs>
        <w:ind w:left="3600" w:hanging="360"/>
      </w:pPr>
      <w:rPr>
        <w:rFonts w:ascii="Symbol" w:hAnsi="Symbol" w:hint="default"/>
      </w:rPr>
    </w:lvl>
    <w:lvl w:ilvl="5" w:tplc="7E6C8A0C" w:tentative="1">
      <w:start w:val="1"/>
      <w:numFmt w:val="bullet"/>
      <w:lvlText w:val=""/>
      <w:lvlJc w:val="left"/>
      <w:pPr>
        <w:tabs>
          <w:tab w:val="num" w:pos="4320"/>
        </w:tabs>
        <w:ind w:left="4320" w:hanging="360"/>
      </w:pPr>
      <w:rPr>
        <w:rFonts w:ascii="Symbol" w:hAnsi="Symbol" w:hint="default"/>
      </w:rPr>
    </w:lvl>
    <w:lvl w:ilvl="6" w:tplc="8B747B54" w:tentative="1">
      <w:start w:val="1"/>
      <w:numFmt w:val="bullet"/>
      <w:lvlText w:val=""/>
      <w:lvlJc w:val="left"/>
      <w:pPr>
        <w:tabs>
          <w:tab w:val="num" w:pos="5040"/>
        </w:tabs>
        <w:ind w:left="5040" w:hanging="360"/>
      </w:pPr>
      <w:rPr>
        <w:rFonts w:ascii="Symbol" w:hAnsi="Symbol" w:hint="default"/>
      </w:rPr>
    </w:lvl>
    <w:lvl w:ilvl="7" w:tplc="EA16EFA0" w:tentative="1">
      <w:start w:val="1"/>
      <w:numFmt w:val="bullet"/>
      <w:lvlText w:val=""/>
      <w:lvlJc w:val="left"/>
      <w:pPr>
        <w:tabs>
          <w:tab w:val="num" w:pos="5760"/>
        </w:tabs>
        <w:ind w:left="5760" w:hanging="360"/>
      </w:pPr>
      <w:rPr>
        <w:rFonts w:ascii="Symbol" w:hAnsi="Symbol" w:hint="default"/>
      </w:rPr>
    </w:lvl>
    <w:lvl w:ilvl="8" w:tplc="62BE784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0C73B1"/>
    <w:multiLevelType w:val="hybridMultilevel"/>
    <w:tmpl w:val="27D8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341D9B"/>
    <w:multiLevelType w:val="hybridMultilevel"/>
    <w:tmpl w:val="D5AEF6C8"/>
    <w:lvl w:ilvl="0" w:tplc="E9C6F872">
      <w:start w:val="1"/>
      <w:numFmt w:val="bullet"/>
      <w:lvlText w:val=""/>
      <w:lvlJc w:val="left"/>
      <w:pPr>
        <w:tabs>
          <w:tab w:val="num" w:pos="720"/>
        </w:tabs>
        <w:ind w:left="720" w:hanging="360"/>
      </w:pPr>
      <w:rPr>
        <w:rFonts w:ascii="Symbol" w:hAnsi="Symbol" w:hint="default"/>
      </w:rPr>
    </w:lvl>
    <w:lvl w:ilvl="1" w:tplc="F252C050">
      <w:start w:val="1"/>
      <w:numFmt w:val="bullet"/>
      <w:lvlText w:val=""/>
      <w:lvlJc w:val="left"/>
      <w:pPr>
        <w:tabs>
          <w:tab w:val="num" w:pos="1440"/>
        </w:tabs>
        <w:ind w:left="1440" w:hanging="360"/>
      </w:pPr>
      <w:rPr>
        <w:rFonts w:ascii="Symbol" w:hAnsi="Symbol" w:hint="default"/>
      </w:rPr>
    </w:lvl>
    <w:lvl w:ilvl="2" w:tplc="75A0E850">
      <w:start w:val="1"/>
      <w:numFmt w:val="bullet"/>
      <w:lvlText w:val=""/>
      <w:lvlJc w:val="left"/>
      <w:pPr>
        <w:tabs>
          <w:tab w:val="num" w:pos="2160"/>
        </w:tabs>
        <w:ind w:left="2160" w:hanging="360"/>
      </w:pPr>
      <w:rPr>
        <w:rFonts w:ascii="Symbol" w:hAnsi="Symbol" w:hint="default"/>
      </w:rPr>
    </w:lvl>
    <w:lvl w:ilvl="3" w:tplc="EC88AF26">
      <w:start w:val="1"/>
      <w:numFmt w:val="bullet"/>
      <w:lvlText w:val=""/>
      <w:lvlJc w:val="left"/>
      <w:pPr>
        <w:tabs>
          <w:tab w:val="num" w:pos="2880"/>
        </w:tabs>
        <w:ind w:left="2880" w:hanging="360"/>
      </w:pPr>
      <w:rPr>
        <w:rFonts w:ascii="Symbol" w:hAnsi="Symbol" w:hint="default"/>
      </w:rPr>
    </w:lvl>
    <w:lvl w:ilvl="4" w:tplc="BEB0E218">
      <w:start w:val="1"/>
      <w:numFmt w:val="bullet"/>
      <w:lvlText w:val=""/>
      <w:lvlJc w:val="left"/>
      <w:pPr>
        <w:tabs>
          <w:tab w:val="num" w:pos="3600"/>
        </w:tabs>
        <w:ind w:left="3600" w:hanging="360"/>
      </w:pPr>
      <w:rPr>
        <w:rFonts w:ascii="Symbol" w:hAnsi="Symbol" w:hint="default"/>
      </w:rPr>
    </w:lvl>
    <w:lvl w:ilvl="5" w:tplc="5FD855BC">
      <w:start w:val="1"/>
      <w:numFmt w:val="bullet"/>
      <w:lvlText w:val=""/>
      <w:lvlJc w:val="left"/>
      <w:pPr>
        <w:tabs>
          <w:tab w:val="num" w:pos="4320"/>
        </w:tabs>
        <w:ind w:left="4320" w:hanging="360"/>
      </w:pPr>
      <w:rPr>
        <w:rFonts w:ascii="Symbol" w:hAnsi="Symbol" w:hint="default"/>
      </w:rPr>
    </w:lvl>
    <w:lvl w:ilvl="6" w:tplc="7742B13E">
      <w:start w:val="1"/>
      <w:numFmt w:val="bullet"/>
      <w:lvlText w:val=""/>
      <w:lvlJc w:val="left"/>
      <w:pPr>
        <w:tabs>
          <w:tab w:val="num" w:pos="5040"/>
        </w:tabs>
        <w:ind w:left="5040" w:hanging="360"/>
      </w:pPr>
      <w:rPr>
        <w:rFonts w:ascii="Symbol" w:hAnsi="Symbol" w:hint="default"/>
      </w:rPr>
    </w:lvl>
    <w:lvl w:ilvl="7" w:tplc="4148D284">
      <w:start w:val="1"/>
      <w:numFmt w:val="bullet"/>
      <w:lvlText w:val=""/>
      <w:lvlJc w:val="left"/>
      <w:pPr>
        <w:tabs>
          <w:tab w:val="num" w:pos="5760"/>
        </w:tabs>
        <w:ind w:left="5760" w:hanging="360"/>
      </w:pPr>
      <w:rPr>
        <w:rFonts w:ascii="Symbol" w:hAnsi="Symbol" w:hint="default"/>
      </w:rPr>
    </w:lvl>
    <w:lvl w:ilvl="8" w:tplc="C70498E0">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C4A04AC"/>
    <w:multiLevelType w:val="hybridMultilevel"/>
    <w:tmpl w:val="4AC0058E"/>
    <w:lvl w:ilvl="0" w:tplc="676C0D92">
      <w:start w:val="1"/>
      <w:numFmt w:val="bullet"/>
      <w:pStyle w:val="ListParagraph"/>
      <w:lvlText w:val=""/>
      <w:lvlJc w:val="left"/>
      <w:pPr>
        <w:ind w:left="820" w:hanging="360"/>
      </w:pPr>
      <w:rPr>
        <w:rFonts w:ascii="Symbol" w:hAnsi="Symbol"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8" w15:restartNumberingAfterBreak="0">
    <w:nsid w:val="5B1F6D57"/>
    <w:multiLevelType w:val="hybridMultilevel"/>
    <w:tmpl w:val="DDD03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355FFD"/>
    <w:multiLevelType w:val="hybridMultilevel"/>
    <w:tmpl w:val="0DB8B032"/>
    <w:lvl w:ilvl="0" w:tplc="01C404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881CAB"/>
    <w:multiLevelType w:val="hybridMultilevel"/>
    <w:tmpl w:val="1A06CB1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1" w15:restartNumberingAfterBreak="0">
    <w:nsid w:val="635A4A19"/>
    <w:multiLevelType w:val="hybridMultilevel"/>
    <w:tmpl w:val="E3887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87268"/>
    <w:multiLevelType w:val="hybridMultilevel"/>
    <w:tmpl w:val="9EEA0D44"/>
    <w:lvl w:ilvl="0" w:tplc="3DD6B4E0">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CD0FDB"/>
    <w:multiLevelType w:val="hybridMultilevel"/>
    <w:tmpl w:val="F43EA1D6"/>
    <w:lvl w:ilvl="0" w:tplc="354C355E">
      <w:start w:val="1"/>
      <w:numFmt w:val="bullet"/>
      <w:lvlText w:val="•"/>
      <w:lvlJc w:val="left"/>
      <w:pPr>
        <w:tabs>
          <w:tab w:val="num" w:pos="720"/>
        </w:tabs>
        <w:ind w:left="720" w:hanging="360"/>
      </w:pPr>
      <w:rPr>
        <w:rFonts w:ascii="Arial" w:hAnsi="Arial" w:hint="default"/>
      </w:rPr>
    </w:lvl>
    <w:lvl w:ilvl="1" w:tplc="E1645A7A" w:tentative="1">
      <w:start w:val="1"/>
      <w:numFmt w:val="bullet"/>
      <w:lvlText w:val="•"/>
      <w:lvlJc w:val="left"/>
      <w:pPr>
        <w:tabs>
          <w:tab w:val="num" w:pos="1440"/>
        </w:tabs>
        <w:ind w:left="1440" w:hanging="360"/>
      </w:pPr>
      <w:rPr>
        <w:rFonts w:ascii="Arial" w:hAnsi="Arial" w:hint="default"/>
      </w:rPr>
    </w:lvl>
    <w:lvl w:ilvl="2" w:tplc="55A4FC34" w:tentative="1">
      <w:start w:val="1"/>
      <w:numFmt w:val="bullet"/>
      <w:lvlText w:val="•"/>
      <w:lvlJc w:val="left"/>
      <w:pPr>
        <w:tabs>
          <w:tab w:val="num" w:pos="2160"/>
        </w:tabs>
        <w:ind w:left="2160" w:hanging="360"/>
      </w:pPr>
      <w:rPr>
        <w:rFonts w:ascii="Arial" w:hAnsi="Arial" w:hint="default"/>
      </w:rPr>
    </w:lvl>
    <w:lvl w:ilvl="3" w:tplc="E43A2F58" w:tentative="1">
      <w:start w:val="1"/>
      <w:numFmt w:val="bullet"/>
      <w:lvlText w:val="•"/>
      <w:lvlJc w:val="left"/>
      <w:pPr>
        <w:tabs>
          <w:tab w:val="num" w:pos="2880"/>
        </w:tabs>
        <w:ind w:left="2880" w:hanging="360"/>
      </w:pPr>
      <w:rPr>
        <w:rFonts w:ascii="Arial" w:hAnsi="Arial" w:hint="default"/>
      </w:rPr>
    </w:lvl>
    <w:lvl w:ilvl="4" w:tplc="8F040164" w:tentative="1">
      <w:start w:val="1"/>
      <w:numFmt w:val="bullet"/>
      <w:lvlText w:val="•"/>
      <w:lvlJc w:val="left"/>
      <w:pPr>
        <w:tabs>
          <w:tab w:val="num" w:pos="3600"/>
        </w:tabs>
        <w:ind w:left="3600" w:hanging="360"/>
      </w:pPr>
      <w:rPr>
        <w:rFonts w:ascii="Arial" w:hAnsi="Arial" w:hint="default"/>
      </w:rPr>
    </w:lvl>
    <w:lvl w:ilvl="5" w:tplc="BFA26424" w:tentative="1">
      <w:start w:val="1"/>
      <w:numFmt w:val="bullet"/>
      <w:lvlText w:val="•"/>
      <w:lvlJc w:val="left"/>
      <w:pPr>
        <w:tabs>
          <w:tab w:val="num" w:pos="4320"/>
        </w:tabs>
        <w:ind w:left="4320" w:hanging="360"/>
      </w:pPr>
      <w:rPr>
        <w:rFonts w:ascii="Arial" w:hAnsi="Arial" w:hint="default"/>
      </w:rPr>
    </w:lvl>
    <w:lvl w:ilvl="6" w:tplc="2892D110" w:tentative="1">
      <w:start w:val="1"/>
      <w:numFmt w:val="bullet"/>
      <w:lvlText w:val="•"/>
      <w:lvlJc w:val="left"/>
      <w:pPr>
        <w:tabs>
          <w:tab w:val="num" w:pos="5040"/>
        </w:tabs>
        <w:ind w:left="5040" w:hanging="360"/>
      </w:pPr>
      <w:rPr>
        <w:rFonts w:ascii="Arial" w:hAnsi="Arial" w:hint="default"/>
      </w:rPr>
    </w:lvl>
    <w:lvl w:ilvl="7" w:tplc="F864A9F0" w:tentative="1">
      <w:start w:val="1"/>
      <w:numFmt w:val="bullet"/>
      <w:lvlText w:val="•"/>
      <w:lvlJc w:val="left"/>
      <w:pPr>
        <w:tabs>
          <w:tab w:val="num" w:pos="5760"/>
        </w:tabs>
        <w:ind w:left="5760" w:hanging="360"/>
      </w:pPr>
      <w:rPr>
        <w:rFonts w:ascii="Arial" w:hAnsi="Arial" w:hint="default"/>
      </w:rPr>
    </w:lvl>
    <w:lvl w:ilvl="8" w:tplc="E79AA08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F71BF9"/>
    <w:multiLevelType w:val="hybridMultilevel"/>
    <w:tmpl w:val="B6963AF6"/>
    <w:lvl w:ilvl="0" w:tplc="7D689322">
      <w:start w:val="1"/>
      <w:numFmt w:val="bullet"/>
      <w:lvlText w:val=""/>
      <w:lvlJc w:val="left"/>
      <w:pPr>
        <w:tabs>
          <w:tab w:val="num" w:pos="360"/>
        </w:tabs>
        <w:ind w:left="360" w:hanging="360"/>
      </w:pPr>
      <w:rPr>
        <w:rFonts w:ascii="Symbol" w:hAnsi="Symbol" w:hint="default"/>
      </w:rPr>
    </w:lvl>
    <w:lvl w:ilvl="1" w:tplc="EA544C7E">
      <w:start w:val="1"/>
      <w:numFmt w:val="bullet"/>
      <w:lvlText w:val=""/>
      <w:lvlJc w:val="left"/>
      <w:pPr>
        <w:tabs>
          <w:tab w:val="num" w:pos="1080"/>
        </w:tabs>
        <w:ind w:left="1080" w:hanging="360"/>
      </w:pPr>
      <w:rPr>
        <w:rFonts w:ascii="Symbol" w:hAnsi="Symbol" w:hint="default"/>
      </w:rPr>
    </w:lvl>
    <w:lvl w:ilvl="2" w:tplc="003403A0">
      <w:start w:val="1"/>
      <w:numFmt w:val="bullet"/>
      <w:lvlText w:val=""/>
      <w:lvlJc w:val="left"/>
      <w:pPr>
        <w:tabs>
          <w:tab w:val="num" w:pos="1800"/>
        </w:tabs>
        <w:ind w:left="1800" w:hanging="360"/>
      </w:pPr>
      <w:rPr>
        <w:rFonts w:ascii="Symbol" w:hAnsi="Symbol" w:hint="default"/>
      </w:rPr>
    </w:lvl>
    <w:lvl w:ilvl="3" w:tplc="4D507450">
      <w:start w:val="1"/>
      <w:numFmt w:val="bullet"/>
      <w:lvlText w:val=""/>
      <w:lvlJc w:val="left"/>
      <w:pPr>
        <w:tabs>
          <w:tab w:val="num" w:pos="2520"/>
        </w:tabs>
        <w:ind w:left="2520" w:hanging="360"/>
      </w:pPr>
      <w:rPr>
        <w:rFonts w:ascii="Symbol" w:hAnsi="Symbol" w:hint="default"/>
      </w:rPr>
    </w:lvl>
    <w:lvl w:ilvl="4" w:tplc="905CAA72">
      <w:start w:val="1"/>
      <w:numFmt w:val="bullet"/>
      <w:lvlText w:val=""/>
      <w:lvlJc w:val="left"/>
      <w:pPr>
        <w:tabs>
          <w:tab w:val="num" w:pos="3240"/>
        </w:tabs>
        <w:ind w:left="3240" w:hanging="360"/>
      </w:pPr>
      <w:rPr>
        <w:rFonts w:ascii="Symbol" w:hAnsi="Symbol" w:hint="default"/>
      </w:rPr>
    </w:lvl>
    <w:lvl w:ilvl="5" w:tplc="5022B346">
      <w:start w:val="1"/>
      <w:numFmt w:val="bullet"/>
      <w:lvlText w:val=""/>
      <w:lvlJc w:val="left"/>
      <w:pPr>
        <w:tabs>
          <w:tab w:val="num" w:pos="3960"/>
        </w:tabs>
        <w:ind w:left="3960" w:hanging="360"/>
      </w:pPr>
      <w:rPr>
        <w:rFonts w:ascii="Symbol" w:hAnsi="Symbol" w:hint="default"/>
      </w:rPr>
    </w:lvl>
    <w:lvl w:ilvl="6" w:tplc="255E0662">
      <w:start w:val="1"/>
      <w:numFmt w:val="bullet"/>
      <w:lvlText w:val=""/>
      <w:lvlJc w:val="left"/>
      <w:pPr>
        <w:tabs>
          <w:tab w:val="num" w:pos="4680"/>
        </w:tabs>
        <w:ind w:left="4680" w:hanging="360"/>
      </w:pPr>
      <w:rPr>
        <w:rFonts w:ascii="Symbol" w:hAnsi="Symbol" w:hint="default"/>
      </w:rPr>
    </w:lvl>
    <w:lvl w:ilvl="7" w:tplc="5F047906">
      <w:start w:val="1"/>
      <w:numFmt w:val="bullet"/>
      <w:lvlText w:val=""/>
      <w:lvlJc w:val="left"/>
      <w:pPr>
        <w:tabs>
          <w:tab w:val="num" w:pos="5400"/>
        </w:tabs>
        <w:ind w:left="5400" w:hanging="360"/>
      </w:pPr>
      <w:rPr>
        <w:rFonts w:ascii="Symbol" w:hAnsi="Symbol" w:hint="default"/>
      </w:rPr>
    </w:lvl>
    <w:lvl w:ilvl="8" w:tplc="5686BFF2">
      <w:start w:val="1"/>
      <w:numFmt w:val="bullet"/>
      <w:lvlText w:val=""/>
      <w:lvlJc w:val="left"/>
      <w:pPr>
        <w:tabs>
          <w:tab w:val="num" w:pos="6120"/>
        </w:tabs>
        <w:ind w:left="6120" w:hanging="360"/>
      </w:pPr>
      <w:rPr>
        <w:rFonts w:ascii="Symbol" w:hAnsi="Symbol" w:hint="default"/>
      </w:rPr>
    </w:lvl>
  </w:abstractNum>
  <w:abstractNum w:abstractNumId="25" w15:restartNumberingAfterBreak="0">
    <w:nsid w:val="71134084"/>
    <w:multiLevelType w:val="multilevel"/>
    <w:tmpl w:val="711340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1"/>
  </w:num>
  <w:num w:numId="4">
    <w:abstractNumId w:val="7"/>
  </w:num>
  <w:num w:numId="5">
    <w:abstractNumId w:val="2"/>
  </w:num>
  <w:num w:numId="6">
    <w:abstractNumId w:val="18"/>
  </w:num>
  <w:num w:numId="7">
    <w:abstractNumId w:val="21"/>
  </w:num>
  <w:num w:numId="8">
    <w:abstractNumId w:val="12"/>
  </w:num>
  <w:num w:numId="9">
    <w:abstractNumId w:val="16"/>
  </w:num>
  <w:num w:numId="10">
    <w:abstractNumId w:val="24"/>
  </w:num>
  <w:num w:numId="11">
    <w:abstractNumId w:val="19"/>
  </w:num>
  <w:num w:numId="12">
    <w:abstractNumId w:val="1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2"/>
  </w:num>
  <w:num w:numId="15">
    <w:abstractNumId w:val="5"/>
  </w:num>
  <w:num w:numId="16">
    <w:abstractNumId w:val="6"/>
  </w:num>
  <w:num w:numId="17">
    <w:abstractNumId w:val="3"/>
  </w:num>
  <w:num w:numId="18">
    <w:abstractNumId w:val="20"/>
  </w:num>
  <w:num w:numId="19">
    <w:abstractNumId w:val="10"/>
  </w:num>
  <w:num w:numId="20">
    <w:abstractNumId w:val="9"/>
  </w:num>
  <w:num w:numId="21">
    <w:abstractNumId w:val="23"/>
  </w:num>
  <w:num w:numId="22">
    <w:abstractNumId w:val="8"/>
  </w:num>
  <w:num w:numId="23">
    <w:abstractNumId w:val="13"/>
  </w:num>
  <w:num w:numId="24">
    <w:abstractNumId w:val="25"/>
  </w:num>
  <w:num w:numId="25">
    <w:abstractNumId w:val="4"/>
  </w:num>
  <w:num w:numId="26">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D8"/>
    <w:rsid w:val="000001C4"/>
    <w:rsid w:val="000012AB"/>
    <w:rsid w:val="0000159F"/>
    <w:rsid w:val="000022BD"/>
    <w:rsid w:val="0000378C"/>
    <w:rsid w:val="00003E20"/>
    <w:rsid w:val="00004632"/>
    <w:rsid w:val="00004AC8"/>
    <w:rsid w:val="000053BA"/>
    <w:rsid w:val="00006055"/>
    <w:rsid w:val="00006AD4"/>
    <w:rsid w:val="00006CB9"/>
    <w:rsid w:val="000074C4"/>
    <w:rsid w:val="000079A6"/>
    <w:rsid w:val="00010E2C"/>
    <w:rsid w:val="00011BB2"/>
    <w:rsid w:val="00011E84"/>
    <w:rsid w:val="00012505"/>
    <w:rsid w:val="00012685"/>
    <w:rsid w:val="00012C4F"/>
    <w:rsid w:val="000131D1"/>
    <w:rsid w:val="00013455"/>
    <w:rsid w:val="000134E3"/>
    <w:rsid w:val="00013632"/>
    <w:rsid w:val="00013F5E"/>
    <w:rsid w:val="0001403F"/>
    <w:rsid w:val="0001487F"/>
    <w:rsid w:val="00014F35"/>
    <w:rsid w:val="00015065"/>
    <w:rsid w:val="00015F98"/>
    <w:rsid w:val="000166AC"/>
    <w:rsid w:val="00017B7F"/>
    <w:rsid w:val="00017EDA"/>
    <w:rsid w:val="00020F31"/>
    <w:rsid w:val="000212A5"/>
    <w:rsid w:val="00022B8C"/>
    <w:rsid w:val="00023742"/>
    <w:rsid w:val="00024AEF"/>
    <w:rsid w:val="00024CC2"/>
    <w:rsid w:val="000258C2"/>
    <w:rsid w:val="00025FAF"/>
    <w:rsid w:val="0002673D"/>
    <w:rsid w:val="00026C65"/>
    <w:rsid w:val="00027755"/>
    <w:rsid w:val="00027864"/>
    <w:rsid w:val="0002789E"/>
    <w:rsid w:val="00027B7A"/>
    <w:rsid w:val="00030048"/>
    <w:rsid w:val="0003072D"/>
    <w:rsid w:val="000314CD"/>
    <w:rsid w:val="000325A7"/>
    <w:rsid w:val="0003332B"/>
    <w:rsid w:val="00033544"/>
    <w:rsid w:val="00033B50"/>
    <w:rsid w:val="00033E7E"/>
    <w:rsid w:val="0003479E"/>
    <w:rsid w:val="000349FB"/>
    <w:rsid w:val="00034E27"/>
    <w:rsid w:val="00035691"/>
    <w:rsid w:val="0003767C"/>
    <w:rsid w:val="00040F4F"/>
    <w:rsid w:val="0004132D"/>
    <w:rsid w:val="00041C9D"/>
    <w:rsid w:val="00043156"/>
    <w:rsid w:val="00043FDF"/>
    <w:rsid w:val="00044CFA"/>
    <w:rsid w:val="000459C7"/>
    <w:rsid w:val="00046630"/>
    <w:rsid w:val="00046C80"/>
    <w:rsid w:val="00050112"/>
    <w:rsid w:val="00050276"/>
    <w:rsid w:val="000502C8"/>
    <w:rsid w:val="00050466"/>
    <w:rsid w:val="000505CC"/>
    <w:rsid w:val="000511F9"/>
    <w:rsid w:val="00051B32"/>
    <w:rsid w:val="0005206E"/>
    <w:rsid w:val="0005230E"/>
    <w:rsid w:val="00052850"/>
    <w:rsid w:val="000528A2"/>
    <w:rsid w:val="00052BBA"/>
    <w:rsid w:val="00053061"/>
    <w:rsid w:val="00053588"/>
    <w:rsid w:val="000541F3"/>
    <w:rsid w:val="00054B05"/>
    <w:rsid w:val="00054D9D"/>
    <w:rsid w:val="00055054"/>
    <w:rsid w:val="000553DE"/>
    <w:rsid w:val="00055676"/>
    <w:rsid w:val="00056544"/>
    <w:rsid w:val="00056C98"/>
    <w:rsid w:val="0006079A"/>
    <w:rsid w:val="00060D8E"/>
    <w:rsid w:val="0006127C"/>
    <w:rsid w:val="00062159"/>
    <w:rsid w:val="00063D9E"/>
    <w:rsid w:val="00064AD3"/>
    <w:rsid w:val="00065088"/>
    <w:rsid w:val="000652D3"/>
    <w:rsid w:val="000654A0"/>
    <w:rsid w:val="00065E94"/>
    <w:rsid w:val="00066719"/>
    <w:rsid w:val="00066C14"/>
    <w:rsid w:val="00067D90"/>
    <w:rsid w:val="00070068"/>
    <w:rsid w:val="000700D9"/>
    <w:rsid w:val="000701AD"/>
    <w:rsid w:val="000707CA"/>
    <w:rsid w:val="00070D21"/>
    <w:rsid w:val="000717FB"/>
    <w:rsid w:val="000719BF"/>
    <w:rsid w:val="0007208A"/>
    <w:rsid w:val="0007213C"/>
    <w:rsid w:val="00072BBA"/>
    <w:rsid w:val="00072FF5"/>
    <w:rsid w:val="000730DC"/>
    <w:rsid w:val="0007389D"/>
    <w:rsid w:val="000742C6"/>
    <w:rsid w:val="00075899"/>
    <w:rsid w:val="00075965"/>
    <w:rsid w:val="00075E7D"/>
    <w:rsid w:val="00075FDA"/>
    <w:rsid w:val="00076386"/>
    <w:rsid w:val="00076D82"/>
    <w:rsid w:val="0008150D"/>
    <w:rsid w:val="00081EC2"/>
    <w:rsid w:val="00082154"/>
    <w:rsid w:val="000827E5"/>
    <w:rsid w:val="00083800"/>
    <w:rsid w:val="00084464"/>
    <w:rsid w:val="00084A65"/>
    <w:rsid w:val="0008559A"/>
    <w:rsid w:val="00087439"/>
    <w:rsid w:val="00090126"/>
    <w:rsid w:val="000902C2"/>
    <w:rsid w:val="00091A92"/>
    <w:rsid w:val="000924E2"/>
    <w:rsid w:val="00093AC5"/>
    <w:rsid w:val="00093C49"/>
    <w:rsid w:val="00095A80"/>
    <w:rsid w:val="00095D8E"/>
    <w:rsid w:val="00096792"/>
    <w:rsid w:val="000973E1"/>
    <w:rsid w:val="000A0B55"/>
    <w:rsid w:val="000A1402"/>
    <w:rsid w:val="000A20BA"/>
    <w:rsid w:val="000A262C"/>
    <w:rsid w:val="000A3C8D"/>
    <w:rsid w:val="000A3DFE"/>
    <w:rsid w:val="000A40EC"/>
    <w:rsid w:val="000A44B8"/>
    <w:rsid w:val="000A4F16"/>
    <w:rsid w:val="000A54EE"/>
    <w:rsid w:val="000A691A"/>
    <w:rsid w:val="000A6A23"/>
    <w:rsid w:val="000A7BC5"/>
    <w:rsid w:val="000A7CD9"/>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5D97"/>
    <w:rsid w:val="000C74BA"/>
    <w:rsid w:val="000C7531"/>
    <w:rsid w:val="000C7BA7"/>
    <w:rsid w:val="000C7C3F"/>
    <w:rsid w:val="000D0BD6"/>
    <w:rsid w:val="000D0C61"/>
    <w:rsid w:val="000D115B"/>
    <w:rsid w:val="000D1440"/>
    <w:rsid w:val="000D18AB"/>
    <w:rsid w:val="000D27AD"/>
    <w:rsid w:val="000D29D1"/>
    <w:rsid w:val="000D2B0A"/>
    <w:rsid w:val="000D2B26"/>
    <w:rsid w:val="000D31F5"/>
    <w:rsid w:val="000D3286"/>
    <w:rsid w:val="000D344D"/>
    <w:rsid w:val="000D40E7"/>
    <w:rsid w:val="000D5767"/>
    <w:rsid w:val="000D584F"/>
    <w:rsid w:val="000D68B1"/>
    <w:rsid w:val="000D6AC3"/>
    <w:rsid w:val="000D76BC"/>
    <w:rsid w:val="000D7750"/>
    <w:rsid w:val="000D7B17"/>
    <w:rsid w:val="000E071E"/>
    <w:rsid w:val="000E0DEE"/>
    <w:rsid w:val="000E14C2"/>
    <w:rsid w:val="000E181D"/>
    <w:rsid w:val="000E27AA"/>
    <w:rsid w:val="000E337A"/>
    <w:rsid w:val="000E34FD"/>
    <w:rsid w:val="000E4350"/>
    <w:rsid w:val="000E4376"/>
    <w:rsid w:val="000E4408"/>
    <w:rsid w:val="000E53AB"/>
    <w:rsid w:val="000E5716"/>
    <w:rsid w:val="000E6337"/>
    <w:rsid w:val="000E7A79"/>
    <w:rsid w:val="000F041A"/>
    <w:rsid w:val="000F15B2"/>
    <w:rsid w:val="000F1858"/>
    <w:rsid w:val="000F19DE"/>
    <w:rsid w:val="000F2E1F"/>
    <w:rsid w:val="000F37B0"/>
    <w:rsid w:val="000F4595"/>
    <w:rsid w:val="000F4CB2"/>
    <w:rsid w:val="000F4E44"/>
    <w:rsid w:val="000F4E90"/>
    <w:rsid w:val="000F4FA9"/>
    <w:rsid w:val="000F568D"/>
    <w:rsid w:val="000F5C2B"/>
    <w:rsid w:val="000F5DE6"/>
    <w:rsid w:val="000F5DEF"/>
    <w:rsid w:val="000F68D0"/>
    <w:rsid w:val="000F6B15"/>
    <w:rsid w:val="000F7FA2"/>
    <w:rsid w:val="00100389"/>
    <w:rsid w:val="00100F37"/>
    <w:rsid w:val="0010170B"/>
    <w:rsid w:val="00101729"/>
    <w:rsid w:val="001017A8"/>
    <w:rsid w:val="00101BCD"/>
    <w:rsid w:val="00101C4F"/>
    <w:rsid w:val="00101D7D"/>
    <w:rsid w:val="00102C9F"/>
    <w:rsid w:val="00103FC9"/>
    <w:rsid w:val="001068D2"/>
    <w:rsid w:val="001069B8"/>
    <w:rsid w:val="001069F2"/>
    <w:rsid w:val="00107066"/>
    <w:rsid w:val="001103BD"/>
    <w:rsid w:val="00111208"/>
    <w:rsid w:val="001115B0"/>
    <w:rsid w:val="001115E4"/>
    <w:rsid w:val="00111808"/>
    <w:rsid w:val="00112220"/>
    <w:rsid w:val="001128EE"/>
    <w:rsid w:val="0011339F"/>
    <w:rsid w:val="00113722"/>
    <w:rsid w:val="00113B8F"/>
    <w:rsid w:val="00113EC8"/>
    <w:rsid w:val="00114E96"/>
    <w:rsid w:val="001152C7"/>
    <w:rsid w:val="00115C88"/>
    <w:rsid w:val="0011644A"/>
    <w:rsid w:val="00117332"/>
    <w:rsid w:val="0011784B"/>
    <w:rsid w:val="00120378"/>
    <w:rsid w:val="001204DD"/>
    <w:rsid w:val="00122839"/>
    <w:rsid w:val="001237AC"/>
    <w:rsid w:val="001238A2"/>
    <w:rsid w:val="00124E12"/>
    <w:rsid w:val="00124E75"/>
    <w:rsid w:val="001256EB"/>
    <w:rsid w:val="0012673D"/>
    <w:rsid w:val="001269B8"/>
    <w:rsid w:val="00127099"/>
    <w:rsid w:val="001312C1"/>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78A"/>
    <w:rsid w:val="001409A0"/>
    <w:rsid w:val="00141E40"/>
    <w:rsid w:val="00141F08"/>
    <w:rsid w:val="00141FF2"/>
    <w:rsid w:val="0014287A"/>
    <w:rsid w:val="00142C34"/>
    <w:rsid w:val="00142DE2"/>
    <w:rsid w:val="001443DA"/>
    <w:rsid w:val="00144C87"/>
    <w:rsid w:val="0014554E"/>
    <w:rsid w:val="00145E48"/>
    <w:rsid w:val="001467B1"/>
    <w:rsid w:val="001476BE"/>
    <w:rsid w:val="00147B99"/>
    <w:rsid w:val="00150175"/>
    <w:rsid w:val="001502C8"/>
    <w:rsid w:val="00151011"/>
    <w:rsid w:val="00151224"/>
    <w:rsid w:val="0015130F"/>
    <w:rsid w:val="001532BA"/>
    <w:rsid w:val="00153FED"/>
    <w:rsid w:val="0015441E"/>
    <w:rsid w:val="0015562A"/>
    <w:rsid w:val="00155BFD"/>
    <w:rsid w:val="0015626E"/>
    <w:rsid w:val="00156969"/>
    <w:rsid w:val="00156ABA"/>
    <w:rsid w:val="00156F32"/>
    <w:rsid w:val="00157390"/>
    <w:rsid w:val="001607A7"/>
    <w:rsid w:val="00160998"/>
    <w:rsid w:val="00160CD6"/>
    <w:rsid w:val="00160F5F"/>
    <w:rsid w:val="00162308"/>
    <w:rsid w:val="0016316A"/>
    <w:rsid w:val="00163539"/>
    <w:rsid w:val="0016381F"/>
    <w:rsid w:val="00163D1D"/>
    <w:rsid w:val="00164171"/>
    <w:rsid w:val="00164E58"/>
    <w:rsid w:val="00165033"/>
    <w:rsid w:val="00165926"/>
    <w:rsid w:val="0016617B"/>
    <w:rsid w:val="001665EB"/>
    <w:rsid w:val="0016672F"/>
    <w:rsid w:val="001670EA"/>
    <w:rsid w:val="001674A0"/>
    <w:rsid w:val="0017036A"/>
    <w:rsid w:val="00170A50"/>
    <w:rsid w:val="0017254A"/>
    <w:rsid w:val="001731DB"/>
    <w:rsid w:val="00174FFD"/>
    <w:rsid w:val="001759CA"/>
    <w:rsid w:val="0017726A"/>
    <w:rsid w:val="00177D6B"/>
    <w:rsid w:val="00177DD3"/>
    <w:rsid w:val="00180052"/>
    <w:rsid w:val="00180278"/>
    <w:rsid w:val="00180569"/>
    <w:rsid w:val="001807F2"/>
    <w:rsid w:val="001818A7"/>
    <w:rsid w:val="00182725"/>
    <w:rsid w:val="001829C8"/>
    <w:rsid w:val="00183216"/>
    <w:rsid w:val="00185377"/>
    <w:rsid w:val="001868E0"/>
    <w:rsid w:val="00186904"/>
    <w:rsid w:val="00186B0A"/>
    <w:rsid w:val="00187DFC"/>
    <w:rsid w:val="001905BD"/>
    <w:rsid w:val="00190729"/>
    <w:rsid w:val="00191E79"/>
    <w:rsid w:val="001925C4"/>
    <w:rsid w:val="00192FE6"/>
    <w:rsid w:val="0019360B"/>
    <w:rsid w:val="00193986"/>
    <w:rsid w:val="00193B08"/>
    <w:rsid w:val="0019441A"/>
    <w:rsid w:val="00194570"/>
    <w:rsid w:val="00195778"/>
    <w:rsid w:val="0019673C"/>
    <w:rsid w:val="00196BF4"/>
    <w:rsid w:val="001972DA"/>
    <w:rsid w:val="001976AA"/>
    <w:rsid w:val="001977F6"/>
    <w:rsid w:val="001A02F6"/>
    <w:rsid w:val="001A15C6"/>
    <w:rsid w:val="001A1EF9"/>
    <w:rsid w:val="001A20F4"/>
    <w:rsid w:val="001A3449"/>
    <w:rsid w:val="001A47E2"/>
    <w:rsid w:val="001A5510"/>
    <w:rsid w:val="001A5C7A"/>
    <w:rsid w:val="001A5C7B"/>
    <w:rsid w:val="001A5E19"/>
    <w:rsid w:val="001A5FBF"/>
    <w:rsid w:val="001A617C"/>
    <w:rsid w:val="001A63D8"/>
    <w:rsid w:val="001A7AA4"/>
    <w:rsid w:val="001B01FA"/>
    <w:rsid w:val="001B0832"/>
    <w:rsid w:val="001B1152"/>
    <w:rsid w:val="001B12DB"/>
    <w:rsid w:val="001B18A7"/>
    <w:rsid w:val="001B230A"/>
    <w:rsid w:val="001B26F9"/>
    <w:rsid w:val="001B2762"/>
    <w:rsid w:val="001B36FC"/>
    <w:rsid w:val="001B41ED"/>
    <w:rsid w:val="001B42F6"/>
    <w:rsid w:val="001B4607"/>
    <w:rsid w:val="001B49CE"/>
    <w:rsid w:val="001B53B3"/>
    <w:rsid w:val="001B7E0C"/>
    <w:rsid w:val="001C0674"/>
    <w:rsid w:val="001C1405"/>
    <w:rsid w:val="001C1B93"/>
    <w:rsid w:val="001C226F"/>
    <w:rsid w:val="001C33AE"/>
    <w:rsid w:val="001C3860"/>
    <w:rsid w:val="001C4542"/>
    <w:rsid w:val="001C5296"/>
    <w:rsid w:val="001C5939"/>
    <w:rsid w:val="001C5C51"/>
    <w:rsid w:val="001C5C8E"/>
    <w:rsid w:val="001C5D2B"/>
    <w:rsid w:val="001C5D44"/>
    <w:rsid w:val="001C61B6"/>
    <w:rsid w:val="001C637E"/>
    <w:rsid w:val="001C646C"/>
    <w:rsid w:val="001C66AC"/>
    <w:rsid w:val="001C6754"/>
    <w:rsid w:val="001C77F0"/>
    <w:rsid w:val="001D139F"/>
    <w:rsid w:val="001D25AB"/>
    <w:rsid w:val="001D30C9"/>
    <w:rsid w:val="001D428F"/>
    <w:rsid w:val="001D445B"/>
    <w:rsid w:val="001D46A0"/>
    <w:rsid w:val="001D50C2"/>
    <w:rsid w:val="001D6E82"/>
    <w:rsid w:val="001D6FAA"/>
    <w:rsid w:val="001D753C"/>
    <w:rsid w:val="001D7CA4"/>
    <w:rsid w:val="001D7E58"/>
    <w:rsid w:val="001E0425"/>
    <w:rsid w:val="001E13B3"/>
    <w:rsid w:val="001E1919"/>
    <w:rsid w:val="001E19F6"/>
    <w:rsid w:val="001E30A0"/>
    <w:rsid w:val="001E3245"/>
    <w:rsid w:val="001E3DE1"/>
    <w:rsid w:val="001E4D4F"/>
    <w:rsid w:val="001E54F9"/>
    <w:rsid w:val="001E57CF"/>
    <w:rsid w:val="001E5981"/>
    <w:rsid w:val="001E5FD8"/>
    <w:rsid w:val="001E6826"/>
    <w:rsid w:val="001E6E8E"/>
    <w:rsid w:val="001E74BA"/>
    <w:rsid w:val="001E7B9F"/>
    <w:rsid w:val="001E7CC0"/>
    <w:rsid w:val="001E7EC2"/>
    <w:rsid w:val="001F01FB"/>
    <w:rsid w:val="001F0658"/>
    <w:rsid w:val="001F0C29"/>
    <w:rsid w:val="001F0E92"/>
    <w:rsid w:val="001F1987"/>
    <w:rsid w:val="001F201D"/>
    <w:rsid w:val="001F21BC"/>
    <w:rsid w:val="001F22D5"/>
    <w:rsid w:val="001F23BD"/>
    <w:rsid w:val="001F28DE"/>
    <w:rsid w:val="001F2EE5"/>
    <w:rsid w:val="001F34DA"/>
    <w:rsid w:val="001F4DAC"/>
    <w:rsid w:val="001F4EAD"/>
    <w:rsid w:val="001F4FF7"/>
    <w:rsid w:val="001F5019"/>
    <w:rsid w:val="001F51C5"/>
    <w:rsid w:val="001F65B0"/>
    <w:rsid w:val="001F67AA"/>
    <w:rsid w:val="001F6AFD"/>
    <w:rsid w:val="001F738D"/>
    <w:rsid w:val="001F7599"/>
    <w:rsid w:val="001F78AA"/>
    <w:rsid w:val="002000D4"/>
    <w:rsid w:val="00200920"/>
    <w:rsid w:val="002018F0"/>
    <w:rsid w:val="0020450C"/>
    <w:rsid w:val="00204A2A"/>
    <w:rsid w:val="00204B22"/>
    <w:rsid w:val="00204B3A"/>
    <w:rsid w:val="00204CC6"/>
    <w:rsid w:val="0020535A"/>
    <w:rsid w:val="002055CB"/>
    <w:rsid w:val="002059EF"/>
    <w:rsid w:val="00205A08"/>
    <w:rsid w:val="00205A4B"/>
    <w:rsid w:val="00205BDB"/>
    <w:rsid w:val="00206955"/>
    <w:rsid w:val="00206A79"/>
    <w:rsid w:val="00210309"/>
    <w:rsid w:val="00211519"/>
    <w:rsid w:val="0021224B"/>
    <w:rsid w:val="00212390"/>
    <w:rsid w:val="00212950"/>
    <w:rsid w:val="00212FB8"/>
    <w:rsid w:val="00213709"/>
    <w:rsid w:val="00213E92"/>
    <w:rsid w:val="002149AF"/>
    <w:rsid w:val="00214A86"/>
    <w:rsid w:val="00215A28"/>
    <w:rsid w:val="00215AAA"/>
    <w:rsid w:val="0021604A"/>
    <w:rsid w:val="0021683C"/>
    <w:rsid w:val="00216A58"/>
    <w:rsid w:val="00216B85"/>
    <w:rsid w:val="00216F5F"/>
    <w:rsid w:val="0021712F"/>
    <w:rsid w:val="00220615"/>
    <w:rsid w:val="00221985"/>
    <w:rsid w:val="00221EC5"/>
    <w:rsid w:val="00222A7A"/>
    <w:rsid w:val="00222A8E"/>
    <w:rsid w:val="00222F6C"/>
    <w:rsid w:val="00224A2C"/>
    <w:rsid w:val="00225217"/>
    <w:rsid w:val="002256D9"/>
    <w:rsid w:val="00226577"/>
    <w:rsid w:val="0022687C"/>
    <w:rsid w:val="002306F8"/>
    <w:rsid w:val="002312F4"/>
    <w:rsid w:val="002313A2"/>
    <w:rsid w:val="00231FC7"/>
    <w:rsid w:val="0023259E"/>
    <w:rsid w:val="002328A9"/>
    <w:rsid w:val="00232930"/>
    <w:rsid w:val="00232A95"/>
    <w:rsid w:val="00232C3F"/>
    <w:rsid w:val="00232C9E"/>
    <w:rsid w:val="00232DD9"/>
    <w:rsid w:val="00232F99"/>
    <w:rsid w:val="0023308F"/>
    <w:rsid w:val="00233403"/>
    <w:rsid w:val="00233440"/>
    <w:rsid w:val="00233D0E"/>
    <w:rsid w:val="00234E13"/>
    <w:rsid w:val="00236450"/>
    <w:rsid w:val="002365F1"/>
    <w:rsid w:val="0023765A"/>
    <w:rsid w:val="00237921"/>
    <w:rsid w:val="00237A62"/>
    <w:rsid w:val="00240342"/>
    <w:rsid w:val="00240F88"/>
    <w:rsid w:val="00241311"/>
    <w:rsid w:val="002418E8"/>
    <w:rsid w:val="00242E22"/>
    <w:rsid w:val="0024336B"/>
    <w:rsid w:val="00244194"/>
    <w:rsid w:val="0024424F"/>
    <w:rsid w:val="002443CB"/>
    <w:rsid w:val="00244D28"/>
    <w:rsid w:val="00245089"/>
    <w:rsid w:val="00245689"/>
    <w:rsid w:val="00245720"/>
    <w:rsid w:val="00245A6F"/>
    <w:rsid w:val="00245FD5"/>
    <w:rsid w:val="002477DF"/>
    <w:rsid w:val="002501F2"/>
    <w:rsid w:val="00251178"/>
    <w:rsid w:val="00251AD6"/>
    <w:rsid w:val="0025224F"/>
    <w:rsid w:val="00252C17"/>
    <w:rsid w:val="0025307F"/>
    <w:rsid w:val="00253230"/>
    <w:rsid w:val="00254ADF"/>
    <w:rsid w:val="002551BD"/>
    <w:rsid w:val="002568D0"/>
    <w:rsid w:val="00257F18"/>
    <w:rsid w:val="002607AE"/>
    <w:rsid w:val="00260AEE"/>
    <w:rsid w:val="00260C4F"/>
    <w:rsid w:val="002621A6"/>
    <w:rsid w:val="00262661"/>
    <w:rsid w:val="00262D9D"/>
    <w:rsid w:val="002632DF"/>
    <w:rsid w:val="00263946"/>
    <w:rsid w:val="002640BA"/>
    <w:rsid w:val="00264544"/>
    <w:rsid w:val="00264CF2"/>
    <w:rsid w:val="002667A8"/>
    <w:rsid w:val="00267587"/>
    <w:rsid w:val="002675C8"/>
    <w:rsid w:val="00267760"/>
    <w:rsid w:val="00267A1A"/>
    <w:rsid w:val="002702F3"/>
    <w:rsid w:val="0027139A"/>
    <w:rsid w:val="00271589"/>
    <w:rsid w:val="00272060"/>
    <w:rsid w:val="00273177"/>
    <w:rsid w:val="0027425D"/>
    <w:rsid w:val="0027455B"/>
    <w:rsid w:val="00275074"/>
    <w:rsid w:val="0027520A"/>
    <w:rsid w:val="0027537D"/>
    <w:rsid w:val="00276203"/>
    <w:rsid w:val="002763E9"/>
    <w:rsid w:val="00276736"/>
    <w:rsid w:val="00276938"/>
    <w:rsid w:val="00276F4E"/>
    <w:rsid w:val="0027773D"/>
    <w:rsid w:val="002778BD"/>
    <w:rsid w:val="00281450"/>
    <w:rsid w:val="002815FA"/>
    <w:rsid w:val="00281FC2"/>
    <w:rsid w:val="002824C2"/>
    <w:rsid w:val="00282512"/>
    <w:rsid w:val="002844D5"/>
    <w:rsid w:val="00284E32"/>
    <w:rsid w:val="002851EB"/>
    <w:rsid w:val="00285510"/>
    <w:rsid w:val="00285BD1"/>
    <w:rsid w:val="00285DE2"/>
    <w:rsid w:val="0028616D"/>
    <w:rsid w:val="00286965"/>
    <w:rsid w:val="0029136E"/>
    <w:rsid w:val="00291546"/>
    <w:rsid w:val="00291B88"/>
    <w:rsid w:val="00292399"/>
    <w:rsid w:val="00292DCE"/>
    <w:rsid w:val="00294445"/>
    <w:rsid w:val="00294577"/>
    <w:rsid w:val="00294B4D"/>
    <w:rsid w:val="0029537E"/>
    <w:rsid w:val="002960D5"/>
    <w:rsid w:val="00297926"/>
    <w:rsid w:val="002A02C9"/>
    <w:rsid w:val="002A0745"/>
    <w:rsid w:val="002A1062"/>
    <w:rsid w:val="002A2012"/>
    <w:rsid w:val="002A20DA"/>
    <w:rsid w:val="002A2413"/>
    <w:rsid w:val="002A2729"/>
    <w:rsid w:val="002A2E13"/>
    <w:rsid w:val="002A2F5E"/>
    <w:rsid w:val="002A352A"/>
    <w:rsid w:val="002A4917"/>
    <w:rsid w:val="002A5F90"/>
    <w:rsid w:val="002A607D"/>
    <w:rsid w:val="002A711C"/>
    <w:rsid w:val="002A7C52"/>
    <w:rsid w:val="002B132E"/>
    <w:rsid w:val="002B1499"/>
    <w:rsid w:val="002B2813"/>
    <w:rsid w:val="002B2D29"/>
    <w:rsid w:val="002B2E66"/>
    <w:rsid w:val="002B3B31"/>
    <w:rsid w:val="002B3BBD"/>
    <w:rsid w:val="002B5376"/>
    <w:rsid w:val="002B5574"/>
    <w:rsid w:val="002B5670"/>
    <w:rsid w:val="002B5D27"/>
    <w:rsid w:val="002B6098"/>
    <w:rsid w:val="002B6CDE"/>
    <w:rsid w:val="002B72E2"/>
    <w:rsid w:val="002B75D3"/>
    <w:rsid w:val="002C0C4B"/>
    <w:rsid w:val="002C1B10"/>
    <w:rsid w:val="002C1EEA"/>
    <w:rsid w:val="002C2AC8"/>
    <w:rsid w:val="002C341B"/>
    <w:rsid w:val="002C3F35"/>
    <w:rsid w:val="002C3F8E"/>
    <w:rsid w:val="002C4387"/>
    <w:rsid w:val="002C47AD"/>
    <w:rsid w:val="002C5510"/>
    <w:rsid w:val="002C6034"/>
    <w:rsid w:val="002C635B"/>
    <w:rsid w:val="002C67DD"/>
    <w:rsid w:val="002C70FD"/>
    <w:rsid w:val="002C7276"/>
    <w:rsid w:val="002C770F"/>
    <w:rsid w:val="002C7CFF"/>
    <w:rsid w:val="002D0BC6"/>
    <w:rsid w:val="002D0C0E"/>
    <w:rsid w:val="002D12DB"/>
    <w:rsid w:val="002D17C5"/>
    <w:rsid w:val="002D20B5"/>
    <w:rsid w:val="002D365F"/>
    <w:rsid w:val="002D4C6D"/>
    <w:rsid w:val="002D51DF"/>
    <w:rsid w:val="002D6892"/>
    <w:rsid w:val="002D68C2"/>
    <w:rsid w:val="002D6987"/>
    <w:rsid w:val="002D7C86"/>
    <w:rsid w:val="002E0692"/>
    <w:rsid w:val="002E0C8E"/>
    <w:rsid w:val="002E1118"/>
    <w:rsid w:val="002E152D"/>
    <w:rsid w:val="002E1D74"/>
    <w:rsid w:val="002E2943"/>
    <w:rsid w:val="002E2CF1"/>
    <w:rsid w:val="002E34AF"/>
    <w:rsid w:val="002E4AAC"/>
    <w:rsid w:val="002E53C6"/>
    <w:rsid w:val="002E53DE"/>
    <w:rsid w:val="002E563B"/>
    <w:rsid w:val="002E62D2"/>
    <w:rsid w:val="002E734F"/>
    <w:rsid w:val="002E74AF"/>
    <w:rsid w:val="002E74F0"/>
    <w:rsid w:val="002E758C"/>
    <w:rsid w:val="002E7F84"/>
    <w:rsid w:val="002F08CE"/>
    <w:rsid w:val="002F09EB"/>
    <w:rsid w:val="002F1038"/>
    <w:rsid w:val="002F1227"/>
    <w:rsid w:val="002F1F61"/>
    <w:rsid w:val="002F22FF"/>
    <w:rsid w:val="002F2D8F"/>
    <w:rsid w:val="002F5BE4"/>
    <w:rsid w:val="002F695B"/>
    <w:rsid w:val="002F72DA"/>
    <w:rsid w:val="002F76B1"/>
    <w:rsid w:val="002F7D66"/>
    <w:rsid w:val="002F7DBE"/>
    <w:rsid w:val="0030090B"/>
    <w:rsid w:val="00301987"/>
    <w:rsid w:val="00302AE8"/>
    <w:rsid w:val="00302BB1"/>
    <w:rsid w:val="003030F0"/>
    <w:rsid w:val="00303D5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1C"/>
    <w:rsid w:val="003125E0"/>
    <w:rsid w:val="00312ECE"/>
    <w:rsid w:val="0031393C"/>
    <w:rsid w:val="00313CB0"/>
    <w:rsid w:val="00313F96"/>
    <w:rsid w:val="00313FA4"/>
    <w:rsid w:val="00314781"/>
    <w:rsid w:val="00314A3E"/>
    <w:rsid w:val="00314B0A"/>
    <w:rsid w:val="00314BE9"/>
    <w:rsid w:val="003150CE"/>
    <w:rsid w:val="00315AAB"/>
    <w:rsid w:val="003167D3"/>
    <w:rsid w:val="003175E1"/>
    <w:rsid w:val="00320299"/>
    <w:rsid w:val="00321154"/>
    <w:rsid w:val="003211B0"/>
    <w:rsid w:val="00321EDA"/>
    <w:rsid w:val="003224AA"/>
    <w:rsid w:val="003224E7"/>
    <w:rsid w:val="00325D7A"/>
    <w:rsid w:val="00326145"/>
    <w:rsid w:val="00327163"/>
    <w:rsid w:val="00327305"/>
    <w:rsid w:val="00327531"/>
    <w:rsid w:val="00330187"/>
    <w:rsid w:val="00330824"/>
    <w:rsid w:val="00330AC1"/>
    <w:rsid w:val="00330F7D"/>
    <w:rsid w:val="003317CA"/>
    <w:rsid w:val="00331C77"/>
    <w:rsid w:val="00331DB6"/>
    <w:rsid w:val="00331F96"/>
    <w:rsid w:val="00332B55"/>
    <w:rsid w:val="003336B9"/>
    <w:rsid w:val="00334593"/>
    <w:rsid w:val="0033476C"/>
    <w:rsid w:val="00334F3D"/>
    <w:rsid w:val="00335EA8"/>
    <w:rsid w:val="00336021"/>
    <w:rsid w:val="003363DD"/>
    <w:rsid w:val="00337810"/>
    <w:rsid w:val="00337E76"/>
    <w:rsid w:val="00340361"/>
    <w:rsid w:val="00340795"/>
    <w:rsid w:val="00340A9C"/>
    <w:rsid w:val="0034111C"/>
    <w:rsid w:val="00341947"/>
    <w:rsid w:val="00341E60"/>
    <w:rsid w:val="003420F4"/>
    <w:rsid w:val="0034217F"/>
    <w:rsid w:val="00342AD2"/>
    <w:rsid w:val="00343954"/>
    <w:rsid w:val="00344BCA"/>
    <w:rsid w:val="00345405"/>
    <w:rsid w:val="00345DDD"/>
    <w:rsid w:val="00346FED"/>
    <w:rsid w:val="00350E5B"/>
    <w:rsid w:val="00350EE4"/>
    <w:rsid w:val="00351E01"/>
    <w:rsid w:val="00352202"/>
    <w:rsid w:val="00352968"/>
    <w:rsid w:val="0035298B"/>
    <w:rsid w:val="00352D21"/>
    <w:rsid w:val="00352E17"/>
    <w:rsid w:val="0035305E"/>
    <w:rsid w:val="0035443D"/>
    <w:rsid w:val="00354AA2"/>
    <w:rsid w:val="00354F4A"/>
    <w:rsid w:val="00354FEE"/>
    <w:rsid w:val="00356275"/>
    <w:rsid w:val="00356C0B"/>
    <w:rsid w:val="00357B9C"/>
    <w:rsid w:val="00357E15"/>
    <w:rsid w:val="003607C5"/>
    <w:rsid w:val="00361412"/>
    <w:rsid w:val="003615CA"/>
    <w:rsid w:val="00363B2C"/>
    <w:rsid w:val="003642A6"/>
    <w:rsid w:val="003642B4"/>
    <w:rsid w:val="00364763"/>
    <w:rsid w:val="003653D6"/>
    <w:rsid w:val="00365C3D"/>
    <w:rsid w:val="00366C1B"/>
    <w:rsid w:val="00367337"/>
    <w:rsid w:val="00367367"/>
    <w:rsid w:val="003678C8"/>
    <w:rsid w:val="00367CAE"/>
    <w:rsid w:val="00367FD8"/>
    <w:rsid w:val="0037004E"/>
    <w:rsid w:val="003703C9"/>
    <w:rsid w:val="00370AF5"/>
    <w:rsid w:val="00370B63"/>
    <w:rsid w:val="00370FCC"/>
    <w:rsid w:val="003711AF"/>
    <w:rsid w:val="00372F8B"/>
    <w:rsid w:val="003733C5"/>
    <w:rsid w:val="003735C6"/>
    <w:rsid w:val="00374848"/>
    <w:rsid w:val="003757A1"/>
    <w:rsid w:val="00375D09"/>
    <w:rsid w:val="003762DC"/>
    <w:rsid w:val="00376E7E"/>
    <w:rsid w:val="0037739D"/>
    <w:rsid w:val="0037751C"/>
    <w:rsid w:val="00377D61"/>
    <w:rsid w:val="00377F34"/>
    <w:rsid w:val="0038044B"/>
    <w:rsid w:val="003805A8"/>
    <w:rsid w:val="00380B66"/>
    <w:rsid w:val="00380F3F"/>
    <w:rsid w:val="0038119A"/>
    <w:rsid w:val="00381953"/>
    <w:rsid w:val="00382232"/>
    <w:rsid w:val="003822C4"/>
    <w:rsid w:val="0038285A"/>
    <w:rsid w:val="00382A72"/>
    <w:rsid w:val="00382D17"/>
    <w:rsid w:val="00382F1A"/>
    <w:rsid w:val="00382F9A"/>
    <w:rsid w:val="00383282"/>
    <w:rsid w:val="00383422"/>
    <w:rsid w:val="00383658"/>
    <w:rsid w:val="0038412E"/>
    <w:rsid w:val="00386053"/>
    <w:rsid w:val="00387459"/>
    <w:rsid w:val="0038771D"/>
    <w:rsid w:val="003906B8"/>
    <w:rsid w:val="00390935"/>
    <w:rsid w:val="0039241F"/>
    <w:rsid w:val="00392491"/>
    <w:rsid w:val="00393011"/>
    <w:rsid w:val="003935B0"/>
    <w:rsid w:val="00393E44"/>
    <w:rsid w:val="00394301"/>
    <w:rsid w:val="003961A7"/>
    <w:rsid w:val="00396A85"/>
    <w:rsid w:val="0039747B"/>
    <w:rsid w:val="00397AB6"/>
    <w:rsid w:val="00397ACA"/>
    <w:rsid w:val="003A10C3"/>
    <w:rsid w:val="003A2A42"/>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0C1"/>
    <w:rsid w:val="003B1BCF"/>
    <w:rsid w:val="003B23F6"/>
    <w:rsid w:val="003B2E9B"/>
    <w:rsid w:val="003B2F8D"/>
    <w:rsid w:val="003B3C64"/>
    <w:rsid w:val="003B4FAA"/>
    <w:rsid w:val="003B547A"/>
    <w:rsid w:val="003B6EC0"/>
    <w:rsid w:val="003B75B9"/>
    <w:rsid w:val="003B7892"/>
    <w:rsid w:val="003C087B"/>
    <w:rsid w:val="003C0DA2"/>
    <w:rsid w:val="003C1A18"/>
    <w:rsid w:val="003C31AD"/>
    <w:rsid w:val="003C3A89"/>
    <w:rsid w:val="003C518E"/>
    <w:rsid w:val="003C5C41"/>
    <w:rsid w:val="003C669D"/>
    <w:rsid w:val="003C6877"/>
    <w:rsid w:val="003C7062"/>
    <w:rsid w:val="003C7461"/>
    <w:rsid w:val="003C7C46"/>
    <w:rsid w:val="003D0788"/>
    <w:rsid w:val="003D132A"/>
    <w:rsid w:val="003D1517"/>
    <w:rsid w:val="003D1657"/>
    <w:rsid w:val="003D167B"/>
    <w:rsid w:val="003D1D50"/>
    <w:rsid w:val="003D232D"/>
    <w:rsid w:val="003D286B"/>
    <w:rsid w:val="003D2938"/>
    <w:rsid w:val="003D3FBA"/>
    <w:rsid w:val="003D402B"/>
    <w:rsid w:val="003D4401"/>
    <w:rsid w:val="003D51C7"/>
    <w:rsid w:val="003D54B0"/>
    <w:rsid w:val="003D764F"/>
    <w:rsid w:val="003D76EF"/>
    <w:rsid w:val="003D774D"/>
    <w:rsid w:val="003D7B8F"/>
    <w:rsid w:val="003E0042"/>
    <w:rsid w:val="003E0667"/>
    <w:rsid w:val="003E0BCE"/>
    <w:rsid w:val="003E0DF3"/>
    <w:rsid w:val="003E0E76"/>
    <w:rsid w:val="003E13E0"/>
    <w:rsid w:val="003E1660"/>
    <w:rsid w:val="003E1CD1"/>
    <w:rsid w:val="003E21C4"/>
    <w:rsid w:val="003E2A2D"/>
    <w:rsid w:val="003E2E39"/>
    <w:rsid w:val="003E3A8A"/>
    <w:rsid w:val="003E47D4"/>
    <w:rsid w:val="003E50B9"/>
    <w:rsid w:val="003E64A9"/>
    <w:rsid w:val="003E7905"/>
    <w:rsid w:val="003F0336"/>
    <w:rsid w:val="003F08D7"/>
    <w:rsid w:val="003F1E08"/>
    <w:rsid w:val="003F3FCC"/>
    <w:rsid w:val="003F41B5"/>
    <w:rsid w:val="003F5547"/>
    <w:rsid w:val="003F572B"/>
    <w:rsid w:val="003F5C40"/>
    <w:rsid w:val="003F6E12"/>
    <w:rsid w:val="003F6F8B"/>
    <w:rsid w:val="003F75ED"/>
    <w:rsid w:val="004002B7"/>
    <w:rsid w:val="00400F31"/>
    <w:rsid w:val="0040106A"/>
    <w:rsid w:val="004023BA"/>
    <w:rsid w:val="00403973"/>
    <w:rsid w:val="00406B4D"/>
    <w:rsid w:val="00406DA9"/>
    <w:rsid w:val="00410CBE"/>
    <w:rsid w:val="0041443C"/>
    <w:rsid w:val="0041488F"/>
    <w:rsid w:val="004148BB"/>
    <w:rsid w:val="0041493F"/>
    <w:rsid w:val="00415162"/>
    <w:rsid w:val="004154F7"/>
    <w:rsid w:val="00416D44"/>
    <w:rsid w:val="004176FF"/>
    <w:rsid w:val="00417A1E"/>
    <w:rsid w:val="00421A27"/>
    <w:rsid w:val="00421D0A"/>
    <w:rsid w:val="004220C6"/>
    <w:rsid w:val="004226C3"/>
    <w:rsid w:val="004228BA"/>
    <w:rsid w:val="004241C5"/>
    <w:rsid w:val="00424FA7"/>
    <w:rsid w:val="00425D2C"/>
    <w:rsid w:val="00426A87"/>
    <w:rsid w:val="00427007"/>
    <w:rsid w:val="004276E9"/>
    <w:rsid w:val="00430697"/>
    <w:rsid w:val="004309D8"/>
    <w:rsid w:val="004313D1"/>
    <w:rsid w:val="004319B9"/>
    <w:rsid w:val="00431BF8"/>
    <w:rsid w:val="00432110"/>
    <w:rsid w:val="004328EE"/>
    <w:rsid w:val="00433EBE"/>
    <w:rsid w:val="00434406"/>
    <w:rsid w:val="00434B65"/>
    <w:rsid w:val="0043542E"/>
    <w:rsid w:val="00440FED"/>
    <w:rsid w:val="00441B92"/>
    <w:rsid w:val="00442165"/>
    <w:rsid w:val="004438A2"/>
    <w:rsid w:val="00443A9F"/>
    <w:rsid w:val="0044474B"/>
    <w:rsid w:val="00445FF7"/>
    <w:rsid w:val="004473BA"/>
    <w:rsid w:val="004508A8"/>
    <w:rsid w:val="00450D65"/>
    <w:rsid w:val="00451BAE"/>
    <w:rsid w:val="00452141"/>
    <w:rsid w:val="00452CA7"/>
    <w:rsid w:val="00453341"/>
    <w:rsid w:val="004545C6"/>
    <w:rsid w:val="00454A8F"/>
    <w:rsid w:val="00454DCA"/>
    <w:rsid w:val="00454E26"/>
    <w:rsid w:val="00456544"/>
    <w:rsid w:val="00456649"/>
    <w:rsid w:val="004567B7"/>
    <w:rsid w:val="004567DC"/>
    <w:rsid w:val="00456856"/>
    <w:rsid w:val="004571EF"/>
    <w:rsid w:val="00457ACC"/>
    <w:rsid w:val="0046047A"/>
    <w:rsid w:val="00461210"/>
    <w:rsid w:val="00461700"/>
    <w:rsid w:val="00461AAC"/>
    <w:rsid w:val="00462490"/>
    <w:rsid w:val="00462AC9"/>
    <w:rsid w:val="00463510"/>
    <w:rsid w:val="00463DC3"/>
    <w:rsid w:val="00465299"/>
    <w:rsid w:val="00466A0F"/>
    <w:rsid w:val="0046795B"/>
    <w:rsid w:val="004708C0"/>
    <w:rsid w:val="004708FD"/>
    <w:rsid w:val="0047115F"/>
    <w:rsid w:val="004715CB"/>
    <w:rsid w:val="00471863"/>
    <w:rsid w:val="00473777"/>
    <w:rsid w:val="00473A14"/>
    <w:rsid w:val="004745A9"/>
    <w:rsid w:val="00474871"/>
    <w:rsid w:val="00474CA8"/>
    <w:rsid w:val="00474E43"/>
    <w:rsid w:val="004766DA"/>
    <w:rsid w:val="00476A55"/>
    <w:rsid w:val="0047770F"/>
    <w:rsid w:val="0048076D"/>
    <w:rsid w:val="0048134D"/>
    <w:rsid w:val="00481624"/>
    <w:rsid w:val="0048174D"/>
    <w:rsid w:val="00481765"/>
    <w:rsid w:val="00481D90"/>
    <w:rsid w:val="00482700"/>
    <w:rsid w:val="00482CD4"/>
    <w:rsid w:val="00483261"/>
    <w:rsid w:val="0048328A"/>
    <w:rsid w:val="00483DA4"/>
    <w:rsid w:val="00484377"/>
    <w:rsid w:val="0048526D"/>
    <w:rsid w:val="0048588F"/>
    <w:rsid w:val="00485B23"/>
    <w:rsid w:val="00485B50"/>
    <w:rsid w:val="00486F37"/>
    <w:rsid w:val="004874E4"/>
    <w:rsid w:val="0048792B"/>
    <w:rsid w:val="0049070D"/>
    <w:rsid w:val="00490A39"/>
    <w:rsid w:val="00490E82"/>
    <w:rsid w:val="00491BE4"/>
    <w:rsid w:val="00491DB2"/>
    <w:rsid w:val="00492877"/>
    <w:rsid w:val="0049369B"/>
    <w:rsid w:val="004938B7"/>
    <w:rsid w:val="00493A4C"/>
    <w:rsid w:val="0049460C"/>
    <w:rsid w:val="00495BA6"/>
    <w:rsid w:val="00496DC2"/>
    <w:rsid w:val="00496E75"/>
    <w:rsid w:val="00497E02"/>
    <w:rsid w:val="004A014C"/>
    <w:rsid w:val="004A0AA8"/>
    <w:rsid w:val="004A126A"/>
    <w:rsid w:val="004A16E7"/>
    <w:rsid w:val="004A19B2"/>
    <w:rsid w:val="004A1FE4"/>
    <w:rsid w:val="004A2103"/>
    <w:rsid w:val="004A2CA9"/>
    <w:rsid w:val="004A33EF"/>
    <w:rsid w:val="004A34C9"/>
    <w:rsid w:val="004A3CB5"/>
    <w:rsid w:val="004A5248"/>
    <w:rsid w:val="004A537D"/>
    <w:rsid w:val="004A67F0"/>
    <w:rsid w:val="004A71C3"/>
    <w:rsid w:val="004A7769"/>
    <w:rsid w:val="004A77B1"/>
    <w:rsid w:val="004B013B"/>
    <w:rsid w:val="004B23AD"/>
    <w:rsid w:val="004B2965"/>
    <w:rsid w:val="004B3265"/>
    <w:rsid w:val="004B3545"/>
    <w:rsid w:val="004B4224"/>
    <w:rsid w:val="004B4297"/>
    <w:rsid w:val="004B4647"/>
    <w:rsid w:val="004B4A25"/>
    <w:rsid w:val="004B6B25"/>
    <w:rsid w:val="004B6CCC"/>
    <w:rsid w:val="004B7455"/>
    <w:rsid w:val="004B74FF"/>
    <w:rsid w:val="004B7CE4"/>
    <w:rsid w:val="004C0401"/>
    <w:rsid w:val="004C0C49"/>
    <w:rsid w:val="004C1096"/>
    <w:rsid w:val="004C183D"/>
    <w:rsid w:val="004C2C9E"/>
    <w:rsid w:val="004C394F"/>
    <w:rsid w:val="004C3EC7"/>
    <w:rsid w:val="004C3EEE"/>
    <w:rsid w:val="004C483D"/>
    <w:rsid w:val="004C49EA"/>
    <w:rsid w:val="004C4D15"/>
    <w:rsid w:val="004C6DA5"/>
    <w:rsid w:val="004C793F"/>
    <w:rsid w:val="004C795A"/>
    <w:rsid w:val="004C7F93"/>
    <w:rsid w:val="004D0136"/>
    <w:rsid w:val="004D0D7D"/>
    <w:rsid w:val="004D177C"/>
    <w:rsid w:val="004D2094"/>
    <w:rsid w:val="004D2629"/>
    <w:rsid w:val="004D26B8"/>
    <w:rsid w:val="004D2959"/>
    <w:rsid w:val="004D2C2C"/>
    <w:rsid w:val="004D2D86"/>
    <w:rsid w:val="004D38C2"/>
    <w:rsid w:val="004D41DC"/>
    <w:rsid w:val="004D434C"/>
    <w:rsid w:val="004D46C0"/>
    <w:rsid w:val="004D4FBD"/>
    <w:rsid w:val="004D4FC0"/>
    <w:rsid w:val="004D5CE7"/>
    <w:rsid w:val="004D6381"/>
    <w:rsid w:val="004D7DA8"/>
    <w:rsid w:val="004E10CD"/>
    <w:rsid w:val="004E1401"/>
    <w:rsid w:val="004E2892"/>
    <w:rsid w:val="004E362B"/>
    <w:rsid w:val="004E3681"/>
    <w:rsid w:val="004E3D74"/>
    <w:rsid w:val="004E42BE"/>
    <w:rsid w:val="004E5BD0"/>
    <w:rsid w:val="004E5DE1"/>
    <w:rsid w:val="004E784B"/>
    <w:rsid w:val="004E79BF"/>
    <w:rsid w:val="004F0224"/>
    <w:rsid w:val="004F0DB4"/>
    <w:rsid w:val="004F0E04"/>
    <w:rsid w:val="004F0F01"/>
    <w:rsid w:val="004F1CD3"/>
    <w:rsid w:val="004F1EBC"/>
    <w:rsid w:val="004F20E8"/>
    <w:rsid w:val="004F21C3"/>
    <w:rsid w:val="004F24B7"/>
    <w:rsid w:val="004F3172"/>
    <w:rsid w:val="004F3B71"/>
    <w:rsid w:val="004F3FE5"/>
    <w:rsid w:val="004F5154"/>
    <w:rsid w:val="004F5835"/>
    <w:rsid w:val="004F661C"/>
    <w:rsid w:val="004F6D99"/>
    <w:rsid w:val="00500572"/>
    <w:rsid w:val="00500573"/>
    <w:rsid w:val="00500701"/>
    <w:rsid w:val="00501304"/>
    <w:rsid w:val="00501332"/>
    <w:rsid w:val="00501425"/>
    <w:rsid w:val="0050318B"/>
    <w:rsid w:val="00503CF2"/>
    <w:rsid w:val="00504311"/>
    <w:rsid w:val="0050485C"/>
    <w:rsid w:val="00504AC6"/>
    <w:rsid w:val="00504D75"/>
    <w:rsid w:val="00505D51"/>
    <w:rsid w:val="00506364"/>
    <w:rsid w:val="00507EDC"/>
    <w:rsid w:val="005105C8"/>
    <w:rsid w:val="00510ABC"/>
    <w:rsid w:val="00511079"/>
    <w:rsid w:val="00511411"/>
    <w:rsid w:val="00511CDF"/>
    <w:rsid w:val="00512829"/>
    <w:rsid w:val="00513839"/>
    <w:rsid w:val="00513DEF"/>
    <w:rsid w:val="0051423C"/>
    <w:rsid w:val="005148D4"/>
    <w:rsid w:val="00514C4A"/>
    <w:rsid w:val="00514C91"/>
    <w:rsid w:val="005153CE"/>
    <w:rsid w:val="00516241"/>
    <w:rsid w:val="00516FD9"/>
    <w:rsid w:val="0051701F"/>
    <w:rsid w:val="0051791D"/>
    <w:rsid w:val="00520D6D"/>
    <w:rsid w:val="00520FD7"/>
    <w:rsid w:val="00521024"/>
    <w:rsid w:val="005212FD"/>
    <w:rsid w:val="00521425"/>
    <w:rsid w:val="00523465"/>
    <w:rsid w:val="00523E75"/>
    <w:rsid w:val="00524303"/>
    <w:rsid w:val="005243E0"/>
    <w:rsid w:val="005256F3"/>
    <w:rsid w:val="0052597A"/>
    <w:rsid w:val="00525B99"/>
    <w:rsid w:val="005265A3"/>
    <w:rsid w:val="00526783"/>
    <w:rsid w:val="00526BC6"/>
    <w:rsid w:val="0052733F"/>
    <w:rsid w:val="0052773A"/>
    <w:rsid w:val="00527FB1"/>
    <w:rsid w:val="00530423"/>
    <w:rsid w:val="00530F47"/>
    <w:rsid w:val="0053107E"/>
    <w:rsid w:val="005312CB"/>
    <w:rsid w:val="0053162F"/>
    <w:rsid w:val="00531777"/>
    <w:rsid w:val="0053281C"/>
    <w:rsid w:val="00532AD0"/>
    <w:rsid w:val="0053311D"/>
    <w:rsid w:val="00533B93"/>
    <w:rsid w:val="005340C9"/>
    <w:rsid w:val="00534930"/>
    <w:rsid w:val="00536698"/>
    <w:rsid w:val="005368E5"/>
    <w:rsid w:val="00537453"/>
    <w:rsid w:val="005375FE"/>
    <w:rsid w:val="0054021E"/>
    <w:rsid w:val="00540BFC"/>
    <w:rsid w:val="0054142A"/>
    <w:rsid w:val="0054195A"/>
    <w:rsid w:val="005420DE"/>
    <w:rsid w:val="005421B3"/>
    <w:rsid w:val="00542249"/>
    <w:rsid w:val="0054251B"/>
    <w:rsid w:val="00542FAA"/>
    <w:rsid w:val="00542FBA"/>
    <w:rsid w:val="005431F5"/>
    <w:rsid w:val="00543707"/>
    <w:rsid w:val="005439D2"/>
    <w:rsid w:val="00543EBB"/>
    <w:rsid w:val="00544213"/>
    <w:rsid w:val="0054486D"/>
    <w:rsid w:val="005450E6"/>
    <w:rsid w:val="005453F3"/>
    <w:rsid w:val="00545549"/>
    <w:rsid w:val="00545CF3"/>
    <w:rsid w:val="00546599"/>
    <w:rsid w:val="005469F5"/>
    <w:rsid w:val="00546F36"/>
    <w:rsid w:val="005471D9"/>
    <w:rsid w:val="00551165"/>
    <w:rsid w:val="005518ED"/>
    <w:rsid w:val="00552093"/>
    <w:rsid w:val="005524A6"/>
    <w:rsid w:val="0055383D"/>
    <w:rsid w:val="0055472C"/>
    <w:rsid w:val="00554C49"/>
    <w:rsid w:val="00554E06"/>
    <w:rsid w:val="00554E4B"/>
    <w:rsid w:val="005550A5"/>
    <w:rsid w:val="0055519C"/>
    <w:rsid w:val="005554C1"/>
    <w:rsid w:val="00555D0F"/>
    <w:rsid w:val="00555F67"/>
    <w:rsid w:val="0055665C"/>
    <w:rsid w:val="00556E32"/>
    <w:rsid w:val="00557974"/>
    <w:rsid w:val="0056025A"/>
    <w:rsid w:val="005604F1"/>
    <w:rsid w:val="005606A4"/>
    <w:rsid w:val="005607B8"/>
    <w:rsid w:val="00560AA5"/>
    <w:rsid w:val="00560CF5"/>
    <w:rsid w:val="00560D4F"/>
    <w:rsid w:val="0056272D"/>
    <w:rsid w:val="00562BAB"/>
    <w:rsid w:val="00563047"/>
    <w:rsid w:val="0056308E"/>
    <w:rsid w:val="00563888"/>
    <w:rsid w:val="005638C1"/>
    <w:rsid w:val="005638D1"/>
    <w:rsid w:val="00563F16"/>
    <w:rsid w:val="0056415C"/>
    <w:rsid w:val="005649BF"/>
    <w:rsid w:val="00564F01"/>
    <w:rsid w:val="005650ED"/>
    <w:rsid w:val="00565554"/>
    <w:rsid w:val="00565869"/>
    <w:rsid w:val="00565B02"/>
    <w:rsid w:val="005665EE"/>
    <w:rsid w:val="00567415"/>
    <w:rsid w:val="00567610"/>
    <w:rsid w:val="00570D9F"/>
    <w:rsid w:val="0057166B"/>
    <w:rsid w:val="0057185C"/>
    <w:rsid w:val="00571CA8"/>
    <w:rsid w:val="00572947"/>
    <w:rsid w:val="00573138"/>
    <w:rsid w:val="005734A7"/>
    <w:rsid w:val="00573A40"/>
    <w:rsid w:val="005746C4"/>
    <w:rsid w:val="00574B50"/>
    <w:rsid w:val="00575D4D"/>
    <w:rsid w:val="00576424"/>
    <w:rsid w:val="00577835"/>
    <w:rsid w:val="00580793"/>
    <w:rsid w:val="0058141E"/>
    <w:rsid w:val="00581470"/>
    <w:rsid w:val="00581B62"/>
    <w:rsid w:val="00581BAD"/>
    <w:rsid w:val="00581D62"/>
    <w:rsid w:val="00582087"/>
    <w:rsid w:val="00582C43"/>
    <w:rsid w:val="00582F21"/>
    <w:rsid w:val="005831DD"/>
    <w:rsid w:val="00583315"/>
    <w:rsid w:val="00584320"/>
    <w:rsid w:val="00585484"/>
    <w:rsid w:val="00587229"/>
    <w:rsid w:val="00587503"/>
    <w:rsid w:val="00587F7F"/>
    <w:rsid w:val="00590195"/>
    <w:rsid w:val="00590E8D"/>
    <w:rsid w:val="00591511"/>
    <w:rsid w:val="00591E50"/>
    <w:rsid w:val="00592654"/>
    <w:rsid w:val="00592CDA"/>
    <w:rsid w:val="0059331A"/>
    <w:rsid w:val="00593A72"/>
    <w:rsid w:val="00595668"/>
    <w:rsid w:val="00595A8C"/>
    <w:rsid w:val="00595C2C"/>
    <w:rsid w:val="00596BBA"/>
    <w:rsid w:val="00597386"/>
    <w:rsid w:val="005975C4"/>
    <w:rsid w:val="00597D6F"/>
    <w:rsid w:val="00597ED8"/>
    <w:rsid w:val="005A17AE"/>
    <w:rsid w:val="005A18DF"/>
    <w:rsid w:val="005A2B20"/>
    <w:rsid w:val="005A34D5"/>
    <w:rsid w:val="005A3943"/>
    <w:rsid w:val="005A4904"/>
    <w:rsid w:val="005A515A"/>
    <w:rsid w:val="005A5931"/>
    <w:rsid w:val="005A5C7C"/>
    <w:rsid w:val="005A704D"/>
    <w:rsid w:val="005B3C6D"/>
    <w:rsid w:val="005B4045"/>
    <w:rsid w:val="005B4642"/>
    <w:rsid w:val="005B4BAD"/>
    <w:rsid w:val="005B4EFF"/>
    <w:rsid w:val="005B609E"/>
    <w:rsid w:val="005B6A6D"/>
    <w:rsid w:val="005B6DF6"/>
    <w:rsid w:val="005B7B7D"/>
    <w:rsid w:val="005C0DC6"/>
    <w:rsid w:val="005C1948"/>
    <w:rsid w:val="005C22F9"/>
    <w:rsid w:val="005C263C"/>
    <w:rsid w:val="005C2679"/>
    <w:rsid w:val="005C298C"/>
    <w:rsid w:val="005C4BFB"/>
    <w:rsid w:val="005C50F6"/>
    <w:rsid w:val="005C5870"/>
    <w:rsid w:val="005C5872"/>
    <w:rsid w:val="005C59E5"/>
    <w:rsid w:val="005D059A"/>
    <w:rsid w:val="005D07C5"/>
    <w:rsid w:val="005D1F3A"/>
    <w:rsid w:val="005D21B7"/>
    <w:rsid w:val="005D2DAD"/>
    <w:rsid w:val="005D37E6"/>
    <w:rsid w:val="005D3A98"/>
    <w:rsid w:val="005D4302"/>
    <w:rsid w:val="005D5A20"/>
    <w:rsid w:val="005D786C"/>
    <w:rsid w:val="005D7FD7"/>
    <w:rsid w:val="005E00E5"/>
    <w:rsid w:val="005E0148"/>
    <w:rsid w:val="005E049F"/>
    <w:rsid w:val="005E0BB6"/>
    <w:rsid w:val="005E0ED9"/>
    <w:rsid w:val="005E3073"/>
    <w:rsid w:val="005E316A"/>
    <w:rsid w:val="005E352F"/>
    <w:rsid w:val="005E52C1"/>
    <w:rsid w:val="005E5818"/>
    <w:rsid w:val="005E613A"/>
    <w:rsid w:val="005E7088"/>
    <w:rsid w:val="005E7E1B"/>
    <w:rsid w:val="005F0108"/>
    <w:rsid w:val="005F0291"/>
    <w:rsid w:val="005F0ECC"/>
    <w:rsid w:val="005F1043"/>
    <w:rsid w:val="005F10E0"/>
    <w:rsid w:val="005F21A5"/>
    <w:rsid w:val="005F2470"/>
    <w:rsid w:val="005F28C6"/>
    <w:rsid w:val="005F3F16"/>
    <w:rsid w:val="005F52CC"/>
    <w:rsid w:val="005F5E6F"/>
    <w:rsid w:val="005F6510"/>
    <w:rsid w:val="005F681C"/>
    <w:rsid w:val="005F6BD4"/>
    <w:rsid w:val="005F7188"/>
    <w:rsid w:val="005F7985"/>
    <w:rsid w:val="006002F2"/>
    <w:rsid w:val="00600970"/>
    <w:rsid w:val="00600CEB"/>
    <w:rsid w:val="00601CD1"/>
    <w:rsid w:val="00602A78"/>
    <w:rsid w:val="00602A84"/>
    <w:rsid w:val="00602AA1"/>
    <w:rsid w:val="00603123"/>
    <w:rsid w:val="006036F4"/>
    <w:rsid w:val="00604151"/>
    <w:rsid w:val="00604190"/>
    <w:rsid w:val="00604367"/>
    <w:rsid w:val="006044BE"/>
    <w:rsid w:val="0060475F"/>
    <w:rsid w:val="006047DF"/>
    <w:rsid w:val="00604804"/>
    <w:rsid w:val="00604DE1"/>
    <w:rsid w:val="00605A5E"/>
    <w:rsid w:val="006060C2"/>
    <w:rsid w:val="00606A26"/>
    <w:rsid w:val="0060728E"/>
    <w:rsid w:val="00607D81"/>
    <w:rsid w:val="00610747"/>
    <w:rsid w:val="00610E03"/>
    <w:rsid w:val="0061176E"/>
    <w:rsid w:val="00613EA5"/>
    <w:rsid w:val="00614CD1"/>
    <w:rsid w:val="006151F2"/>
    <w:rsid w:val="0061567B"/>
    <w:rsid w:val="00615AC8"/>
    <w:rsid w:val="006174D7"/>
    <w:rsid w:val="0062152A"/>
    <w:rsid w:val="00621753"/>
    <w:rsid w:val="0062240B"/>
    <w:rsid w:val="00623583"/>
    <w:rsid w:val="006235A2"/>
    <w:rsid w:val="0062462F"/>
    <w:rsid w:val="0062495F"/>
    <w:rsid w:val="00624BA1"/>
    <w:rsid w:val="0062661B"/>
    <w:rsid w:val="00626C63"/>
    <w:rsid w:val="00627832"/>
    <w:rsid w:val="00630057"/>
    <w:rsid w:val="00630118"/>
    <w:rsid w:val="00630514"/>
    <w:rsid w:val="006310AE"/>
    <w:rsid w:val="00631242"/>
    <w:rsid w:val="00631489"/>
    <w:rsid w:val="00631702"/>
    <w:rsid w:val="00631762"/>
    <w:rsid w:val="00632196"/>
    <w:rsid w:val="00632859"/>
    <w:rsid w:val="00632BA2"/>
    <w:rsid w:val="00633750"/>
    <w:rsid w:val="00633BF2"/>
    <w:rsid w:val="00633F67"/>
    <w:rsid w:val="006345C3"/>
    <w:rsid w:val="00634B84"/>
    <w:rsid w:val="0063530F"/>
    <w:rsid w:val="006362F9"/>
    <w:rsid w:val="006369A9"/>
    <w:rsid w:val="006373CD"/>
    <w:rsid w:val="006377DF"/>
    <w:rsid w:val="00641283"/>
    <w:rsid w:val="006413CF"/>
    <w:rsid w:val="00641413"/>
    <w:rsid w:val="00641465"/>
    <w:rsid w:val="0064165D"/>
    <w:rsid w:val="00642551"/>
    <w:rsid w:val="00642E8C"/>
    <w:rsid w:val="0064339F"/>
    <w:rsid w:val="006433BD"/>
    <w:rsid w:val="00643562"/>
    <w:rsid w:val="00643784"/>
    <w:rsid w:val="00644186"/>
    <w:rsid w:val="00644999"/>
    <w:rsid w:val="00644A21"/>
    <w:rsid w:val="00644D41"/>
    <w:rsid w:val="00645C9F"/>
    <w:rsid w:val="00646305"/>
    <w:rsid w:val="00646864"/>
    <w:rsid w:val="00646A6C"/>
    <w:rsid w:val="00646EFF"/>
    <w:rsid w:val="006475E6"/>
    <w:rsid w:val="006508B9"/>
    <w:rsid w:val="00650CA1"/>
    <w:rsid w:val="00651313"/>
    <w:rsid w:val="0065143C"/>
    <w:rsid w:val="00651854"/>
    <w:rsid w:val="00652578"/>
    <w:rsid w:val="006539E8"/>
    <w:rsid w:val="00656307"/>
    <w:rsid w:val="006565D8"/>
    <w:rsid w:val="00656B96"/>
    <w:rsid w:val="00656F79"/>
    <w:rsid w:val="0065736B"/>
    <w:rsid w:val="006578E4"/>
    <w:rsid w:val="00657912"/>
    <w:rsid w:val="00657AE5"/>
    <w:rsid w:val="00657DEE"/>
    <w:rsid w:val="006619B0"/>
    <w:rsid w:val="00662012"/>
    <w:rsid w:val="00662543"/>
    <w:rsid w:val="006626D0"/>
    <w:rsid w:val="006628B0"/>
    <w:rsid w:val="006628E9"/>
    <w:rsid w:val="00663806"/>
    <w:rsid w:val="006641F4"/>
    <w:rsid w:val="00664B72"/>
    <w:rsid w:val="00664E8C"/>
    <w:rsid w:val="00665F7C"/>
    <w:rsid w:val="0066699A"/>
    <w:rsid w:val="00666DFC"/>
    <w:rsid w:val="00666EBB"/>
    <w:rsid w:val="0066779E"/>
    <w:rsid w:val="00667FAF"/>
    <w:rsid w:val="0067096D"/>
    <w:rsid w:val="00670AF4"/>
    <w:rsid w:val="0067149B"/>
    <w:rsid w:val="006719E0"/>
    <w:rsid w:val="0067269D"/>
    <w:rsid w:val="00672988"/>
    <w:rsid w:val="00672C64"/>
    <w:rsid w:val="00674E6A"/>
    <w:rsid w:val="00675CF4"/>
    <w:rsid w:val="00676A64"/>
    <w:rsid w:val="00677027"/>
    <w:rsid w:val="00677925"/>
    <w:rsid w:val="006779BF"/>
    <w:rsid w:val="00680F46"/>
    <w:rsid w:val="00681FDC"/>
    <w:rsid w:val="006825AB"/>
    <w:rsid w:val="00682B53"/>
    <w:rsid w:val="00682F27"/>
    <w:rsid w:val="006850BA"/>
    <w:rsid w:val="006859DB"/>
    <w:rsid w:val="0068678D"/>
    <w:rsid w:val="00687488"/>
    <w:rsid w:val="00687D06"/>
    <w:rsid w:val="006904ED"/>
    <w:rsid w:val="00690ADE"/>
    <w:rsid w:val="00690E2E"/>
    <w:rsid w:val="00690F19"/>
    <w:rsid w:val="00690FCB"/>
    <w:rsid w:val="006915D7"/>
    <w:rsid w:val="00692814"/>
    <w:rsid w:val="006932E7"/>
    <w:rsid w:val="00693347"/>
    <w:rsid w:val="0069334C"/>
    <w:rsid w:val="006934A9"/>
    <w:rsid w:val="006948EF"/>
    <w:rsid w:val="00695938"/>
    <w:rsid w:val="00696D63"/>
    <w:rsid w:val="006A032F"/>
    <w:rsid w:val="006A07A0"/>
    <w:rsid w:val="006A0C94"/>
    <w:rsid w:val="006A0DD3"/>
    <w:rsid w:val="006A146E"/>
    <w:rsid w:val="006A1BEB"/>
    <w:rsid w:val="006A3022"/>
    <w:rsid w:val="006A3878"/>
    <w:rsid w:val="006A41AE"/>
    <w:rsid w:val="006A4856"/>
    <w:rsid w:val="006A5010"/>
    <w:rsid w:val="006A5474"/>
    <w:rsid w:val="006A564B"/>
    <w:rsid w:val="006A6C90"/>
    <w:rsid w:val="006A7A73"/>
    <w:rsid w:val="006B01B0"/>
    <w:rsid w:val="006B05B5"/>
    <w:rsid w:val="006B0EC7"/>
    <w:rsid w:val="006B1545"/>
    <w:rsid w:val="006B23B9"/>
    <w:rsid w:val="006B2A22"/>
    <w:rsid w:val="006B2DA7"/>
    <w:rsid w:val="006B2F4D"/>
    <w:rsid w:val="006B306B"/>
    <w:rsid w:val="006B3682"/>
    <w:rsid w:val="006B3974"/>
    <w:rsid w:val="006B48CB"/>
    <w:rsid w:val="006B564D"/>
    <w:rsid w:val="006B6145"/>
    <w:rsid w:val="006B6ECB"/>
    <w:rsid w:val="006C0EAD"/>
    <w:rsid w:val="006C1445"/>
    <w:rsid w:val="006C3AB0"/>
    <w:rsid w:val="006C3D05"/>
    <w:rsid w:val="006C4FC1"/>
    <w:rsid w:val="006C51A5"/>
    <w:rsid w:val="006C529D"/>
    <w:rsid w:val="006C6798"/>
    <w:rsid w:val="006C6DF7"/>
    <w:rsid w:val="006C7CB6"/>
    <w:rsid w:val="006D0826"/>
    <w:rsid w:val="006D0C12"/>
    <w:rsid w:val="006D0E6B"/>
    <w:rsid w:val="006D2146"/>
    <w:rsid w:val="006D2B9E"/>
    <w:rsid w:val="006D336A"/>
    <w:rsid w:val="006D3BC8"/>
    <w:rsid w:val="006D632E"/>
    <w:rsid w:val="006D6C9C"/>
    <w:rsid w:val="006D7EF9"/>
    <w:rsid w:val="006E094A"/>
    <w:rsid w:val="006E12B1"/>
    <w:rsid w:val="006E13D1"/>
    <w:rsid w:val="006E1FB2"/>
    <w:rsid w:val="006E4D0C"/>
    <w:rsid w:val="006E4D1B"/>
    <w:rsid w:val="006E54E1"/>
    <w:rsid w:val="006E5B78"/>
    <w:rsid w:val="006E67BA"/>
    <w:rsid w:val="006E699D"/>
    <w:rsid w:val="006E6BA3"/>
    <w:rsid w:val="006E6F49"/>
    <w:rsid w:val="006F1116"/>
    <w:rsid w:val="006F2654"/>
    <w:rsid w:val="006F3196"/>
    <w:rsid w:val="006F3B51"/>
    <w:rsid w:val="006F3C54"/>
    <w:rsid w:val="006F418C"/>
    <w:rsid w:val="006F4383"/>
    <w:rsid w:val="006F4870"/>
    <w:rsid w:val="006F5391"/>
    <w:rsid w:val="006F5541"/>
    <w:rsid w:val="006F5E3C"/>
    <w:rsid w:val="006F5E64"/>
    <w:rsid w:val="006F60DE"/>
    <w:rsid w:val="006F612B"/>
    <w:rsid w:val="006F618F"/>
    <w:rsid w:val="006F65FB"/>
    <w:rsid w:val="006F7914"/>
    <w:rsid w:val="006F7C0B"/>
    <w:rsid w:val="006F7E46"/>
    <w:rsid w:val="00700453"/>
    <w:rsid w:val="00700AB4"/>
    <w:rsid w:val="00700FCA"/>
    <w:rsid w:val="007015C6"/>
    <w:rsid w:val="00701645"/>
    <w:rsid w:val="00701BBC"/>
    <w:rsid w:val="00702D5A"/>
    <w:rsid w:val="00702DC4"/>
    <w:rsid w:val="00702EF7"/>
    <w:rsid w:val="00703571"/>
    <w:rsid w:val="00703989"/>
    <w:rsid w:val="007042E9"/>
    <w:rsid w:val="00704495"/>
    <w:rsid w:val="00706FD7"/>
    <w:rsid w:val="007108D3"/>
    <w:rsid w:val="0071118B"/>
    <w:rsid w:val="00711C66"/>
    <w:rsid w:val="00711E13"/>
    <w:rsid w:val="00712EDA"/>
    <w:rsid w:val="007136D0"/>
    <w:rsid w:val="007152E1"/>
    <w:rsid w:val="00715378"/>
    <w:rsid w:val="007155A9"/>
    <w:rsid w:val="007158E1"/>
    <w:rsid w:val="00716AA6"/>
    <w:rsid w:val="0071705B"/>
    <w:rsid w:val="00720505"/>
    <w:rsid w:val="00720E11"/>
    <w:rsid w:val="007236A3"/>
    <w:rsid w:val="007239B6"/>
    <w:rsid w:val="0072490A"/>
    <w:rsid w:val="00724B64"/>
    <w:rsid w:val="0072517D"/>
    <w:rsid w:val="00726421"/>
    <w:rsid w:val="00726878"/>
    <w:rsid w:val="0073124A"/>
    <w:rsid w:val="007319FE"/>
    <w:rsid w:val="00731B79"/>
    <w:rsid w:val="007320A2"/>
    <w:rsid w:val="007327CE"/>
    <w:rsid w:val="00733893"/>
    <w:rsid w:val="007340AC"/>
    <w:rsid w:val="00734496"/>
    <w:rsid w:val="00734A05"/>
    <w:rsid w:val="00734ECC"/>
    <w:rsid w:val="00735C6F"/>
    <w:rsid w:val="00737A31"/>
    <w:rsid w:val="00737B2F"/>
    <w:rsid w:val="007418BA"/>
    <w:rsid w:val="00742325"/>
    <w:rsid w:val="00742A6A"/>
    <w:rsid w:val="00742B44"/>
    <w:rsid w:val="007438AB"/>
    <w:rsid w:val="00745536"/>
    <w:rsid w:val="0074656E"/>
    <w:rsid w:val="007472D5"/>
    <w:rsid w:val="0075137C"/>
    <w:rsid w:val="00752B03"/>
    <w:rsid w:val="00753454"/>
    <w:rsid w:val="007536D1"/>
    <w:rsid w:val="00753BB5"/>
    <w:rsid w:val="007544F1"/>
    <w:rsid w:val="00755E4A"/>
    <w:rsid w:val="00756832"/>
    <w:rsid w:val="00757259"/>
    <w:rsid w:val="007578C1"/>
    <w:rsid w:val="00757F0B"/>
    <w:rsid w:val="0076037E"/>
    <w:rsid w:val="00761C16"/>
    <w:rsid w:val="007626D0"/>
    <w:rsid w:val="00762A13"/>
    <w:rsid w:val="007651CA"/>
    <w:rsid w:val="00766D0F"/>
    <w:rsid w:val="00767519"/>
    <w:rsid w:val="007704E1"/>
    <w:rsid w:val="00770E48"/>
    <w:rsid w:val="00770E5C"/>
    <w:rsid w:val="00770E62"/>
    <w:rsid w:val="00771115"/>
    <w:rsid w:val="00772569"/>
    <w:rsid w:val="00772E8C"/>
    <w:rsid w:val="00772FDB"/>
    <w:rsid w:val="0077316B"/>
    <w:rsid w:val="007736D3"/>
    <w:rsid w:val="00774473"/>
    <w:rsid w:val="0077500F"/>
    <w:rsid w:val="0077548E"/>
    <w:rsid w:val="00775534"/>
    <w:rsid w:val="00775CE1"/>
    <w:rsid w:val="00776267"/>
    <w:rsid w:val="007763B9"/>
    <w:rsid w:val="00777315"/>
    <w:rsid w:val="0077756B"/>
    <w:rsid w:val="007802E4"/>
    <w:rsid w:val="007803E5"/>
    <w:rsid w:val="00780919"/>
    <w:rsid w:val="00781589"/>
    <w:rsid w:val="00781CE8"/>
    <w:rsid w:val="007820D0"/>
    <w:rsid w:val="007826C8"/>
    <w:rsid w:val="0078300F"/>
    <w:rsid w:val="007838A1"/>
    <w:rsid w:val="00783C94"/>
    <w:rsid w:val="00784190"/>
    <w:rsid w:val="0078457B"/>
    <w:rsid w:val="00784756"/>
    <w:rsid w:val="00784DBD"/>
    <w:rsid w:val="0078539D"/>
    <w:rsid w:val="007856C1"/>
    <w:rsid w:val="00785B0F"/>
    <w:rsid w:val="0078615E"/>
    <w:rsid w:val="0078683A"/>
    <w:rsid w:val="00786C45"/>
    <w:rsid w:val="00787051"/>
    <w:rsid w:val="0079018D"/>
    <w:rsid w:val="007901DC"/>
    <w:rsid w:val="007914BA"/>
    <w:rsid w:val="00791A00"/>
    <w:rsid w:val="00791DDB"/>
    <w:rsid w:val="0079287C"/>
    <w:rsid w:val="00792CEE"/>
    <w:rsid w:val="00793356"/>
    <w:rsid w:val="007936A8"/>
    <w:rsid w:val="00795A7C"/>
    <w:rsid w:val="007962B4"/>
    <w:rsid w:val="00796F15"/>
    <w:rsid w:val="00796FD2"/>
    <w:rsid w:val="00797E22"/>
    <w:rsid w:val="00797FAF"/>
    <w:rsid w:val="007A1260"/>
    <w:rsid w:val="007A138F"/>
    <w:rsid w:val="007A1640"/>
    <w:rsid w:val="007A1AE4"/>
    <w:rsid w:val="007A39DF"/>
    <w:rsid w:val="007A3F3C"/>
    <w:rsid w:val="007A43ED"/>
    <w:rsid w:val="007A4BDD"/>
    <w:rsid w:val="007A6CFD"/>
    <w:rsid w:val="007A72B4"/>
    <w:rsid w:val="007A72EE"/>
    <w:rsid w:val="007B0397"/>
    <w:rsid w:val="007B0907"/>
    <w:rsid w:val="007B0ADB"/>
    <w:rsid w:val="007B13D9"/>
    <w:rsid w:val="007B1D4C"/>
    <w:rsid w:val="007B26EE"/>
    <w:rsid w:val="007B3277"/>
    <w:rsid w:val="007B3502"/>
    <w:rsid w:val="007B3E6D"/>
    <w:rsid w:val="007B44ED"/>
    <w:rsid w:val="007B451C"/>
    <w:rsid w:val="007B491A"/>
    <w:rsid w:val="007B528F"/>
    <w:rsid w:val="007B5370"/>
    <w:rsid w:val="007B61F5"/>
    <w:rsid w:val="007B63FA"/>
    <w:rsid w:val="007B7496"/>
    <w:rsid w:val="007C0802"/>
    <w:rsid w:val="007C12BE"/>
    <w:rsid w:val="007C2739"/>
    <w:rsid w:val="007C499C"/>
    <w:rsid w:val="007C4B0F"/>
    <w:rsid w:val="007C4DAD"/>
    <w:rsid w:val="007C5830"/>
    <w:rsid w:val="007C5933"/>
    <w:rsid w:val="007C599E"/>
    <w:rsid w:val="007C5DB8"/>
    <w:rsid w:val="007C5DCE"/>
    <w:rsid w:val="007C6CA2"/>
    <w:rsid w:val="007C7846"/>
    <w:rsid w:val="007D05B2"/>
    <w:rsid w:val="007D05FA"/>
    <w:rsid w:val="007D0C44"/>
    <w:rsid w:val="007D1972"/>
    <w:rsid w:val="007D1F33"/>
    <w:rsid w:val="007D3307"/>
    <w:rsid w:val="007D44CE"/>
    <w:rsid w:val="007D54F8"/>
    <w:rsid w:val="007D5E27"/>
    <w:rsid w:val="007D66B1"/>
    <w:rsid w:val="007D6F64"/>
    <w:rsid w:val="007E1782"/>
    <w:rsid w:val="007E25AB"/>
    <w:rsid w:val="007E285C"/>
    <w:rsid w:val="007E2F41"/>
    <w:rsid w:val="007E44FC"/>
    <w:rsid w:val="007E5AC2"/>
    <w:rsid w:val="007E6E8F"/>
    <w:rsid w:val="007E79C5"/>
    <w:rsid w:val="007F0459"/>
    <w:rsid w:val="007F0798"/>
    <w:rsid w:val="007F0ACC"/>
    <w:rsid w:val="007F1F39"/>
    <w:rsid w:val="007F260E"/>
    <w:rsid w:val="007F2845"/>
    <w:rsid w:val="007F2A69"/>
    <w:rsid w:val="007F2F8B"/>
    <w:rsid w:val="007F38A2"/>
    <w:rsid w:val="007F3D9F"/>
    <w:rsid w:val="007F3FC5"/>
    <w:rsid w:val="007F43BC"/>
    <w:rsid w:val="007F4740"/>
    <w:rsid w:val="007F4B0C"/>
    <w:rsid w:val="007F53AE"/>
    <w:rsid w:val="007F76A4"/>
    <w:rsid w:val="008006C6"/>
    <w:rsid w:val="00800B03"/>
    <w:rsid w:val="00800C52"/>
    <w:rsid w:val="00800E80"/>
    <w:rsid w:val="0080153E"/>
    <w:rsid w:val="008018C8"/>
    <w:rsid w:val="0080263A"/>
    <w:rsid w:val="0080329D"/>
    <w:rsid w:val="008039F2"/>
    <w:rsid w:val="00803C73"/>
    <w:rsid w:val="00804D1E"/>
    <w:rsid w:val="008055A9"/>
    <w:rsid w:val="0080742D"/>
    <w:rsid w:val="008100AC"/>
    <w:rsid w:val="00810C05"/>
    <w:rsid w:val="0081151E"/>
    <w:rsid w:val="00811A5F"/>
    <w:rsid w:val="00812498"/>
    <w:rsid w:val="008127E6"/>
    <w:rsid w:val="0081336E"/>
    <w:rsid w:val="00813928"/>
    <w:rsid w:val="008146F7"/>
    <w:rsid w:val="0081532A"/>
    <w:rsid w:val="008154EC"/>
    <w:rsid w:val="00815A88"/>
    <w:rsid w:val="00817342"/>
    <w:rsid w:val="00820DC7"/>
    <w:rsid w:val="00820FFB"/>
    <w:rsid w:val="00821248"/>
    <w:rsid w:val="00821698"/>
    <w:rsid w:val="00821963"/>
    <w:rsid w:val="00821BA3"/>
    <w:rsid w:val="008221FE"/>
    <w:rsid w:val="00822BF5"/>
    <w:rsid w:val="00823A9B"/>
    <w:rsid w:val="00824894"/>
    <w:rsid w:val="0082490C"/>
    <w:rsid w:val="00824FFF"/>
    <w:rsid w:val="00825366"/>
    <w:rsid w:val="00825E84"/>
    <w:rsid w:val="00826C7B"/>
    <w:rsid w:val="00826DB8"/>
    <w:rsid w:val="00826DD9"/>
    <w:rsid w:val="00826E01"/>
    <w:rsid w:val="008275FC"/>
    <w:rsid w:val="008277A8"/>
    <w:rsid w:val="008278B6"/>
    <w:rsid w:val="008307ED"/>
    <w:rsid w:val="008309C7"/>
    <w:rsid w:val="00830B3B"/>
    <w:rsid w:val="00833418"/>
    <w:rsid w:val="0083350F"/>
    <w:rsid w:val="0083412F"/>
    <w:rsid w:val="00834358"/>
    <w:rsid w:val="008346BD"/>
    <w:rsid w:val="00834923"/>
    <w:rsid w:val="008359EB"/>
    <w:rsid w:val="00836764"/>
    <w:rsid w:val="00836B7A"/>
    <w:rsid w:val="00837B90"/>
    <w:rsid w:val="008400B3"/>
    <w:rsid w:val="008409AA"/>
    <w:rsid w:val="00840FB8"/>
    <w:rsid w:val="00841906"/>
    <w:rsid w:val="008429CB"/>
    <w:rsid w:val="00842AD8"/>
    <w:rsid w:val="00842E0C"/>
    <w:rsid w:val="00843A7A"/>
    <w:rsid w:val="00843DBB"/>
    <w:rsid w:val="008443DE"/>
    <w:rsid w:val="008447F5"/>
    <w:rsid w:val="00845E44"/>
    <w:rsid w:val="00846292"/>
    <w:rsid w:val="00846800"/>
    <w:rsid w:val="00847653"/>
    <w:rsid w:val="008506E1"/>
    <w:rsid w:val="00850D96"/>
    <w:rsid w:val="008515EE"/>
    <w:rsid w:val="00851A8E"/>
    <w:rsid w:val="00851EC7"/>
    <w:rsid w:val="008528D3"/>
    <w:rsid w:val="00852FB0"/>
    <w:rsid w:val="00854515"/>
    <w:rsid w:val="00854553"/>
    <w:rsid w:val="00855B86"/>
    <w:rsid w:val="00855E52"/>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773"/>
    <w:rsid w:val="00867B5A"/>
    <w:rsid w:val="008704EA"/>
    <w:rsid w:val="008710BF"/>
    <w:rsid w:val="00874009"/>
    <w:rsid w:val="00874158"/>
    <w:rsid w:val="008743F3"/>
    <w:rsid w:val="0087444A"/>
    <w:rsid w:val="00874846"/>
    <w:rsid w:val="00875139"/>
    <w:rsid w:val="00875410"/>
    <w:rsid w:val="00875C4E"/>
    <w:rsid w:val="00880264"/>
    <w:rsid w:val="0088061C"/>
    <w:rsid w:val="00880EDF"/>
    <w:rsid w:val="008811FD"/>
    <w:rsid w:val="00882DE6"/>
    <w:rsid w:val="00883A20"/>
    <w:rsid w:val="00883D4D"/>
    <w:rsid w:val="008845D6"/>
    <w:rsid w:val="00884B59"/>
    <w:rsid w:val="008850BA"/>
    <w:rsid w:val="00885580"/>
    <w:rsid w:val="00885876"/>
    <w:rsid w:val="00886185"/>
    <w:rsid w:val="008861D9"/>
    <w:rsid w:val="0088638C"/>
    <w:rsid w:val="00886EDF"/>
    <w:rsid w:val="00890224"/>
    <w:rsid w:val="008908E5"/>
    <w:rsid w:val="00891216"/>
    <w:rsid w:val="008928E4"/>
    <w:rsid w:val="00894B58"/>
    <w:rsid w:val="00894FDC"/>
    <w:rsid w:val="008954AB"/>
    <w:rsid w:val="008957D3"/>
    <w:rsid w:val="00896414"/>
    <w:rsid w:val="0089716F"/>
    <w:rsid w:val="00897C71"/>
    <w:rsid w:val="008A008A"/>
    <w:rsid w:val="008A0D78"/>
    <w:rsid w:val="008A0F54"/>
    <w:rsid w:val="008A10AE"/>
    <w:rsid w:val="008A16F9"/>
    <w:rsid w:val="008A1D3E"/>
    <w:rsid w:val="008A2656"/>
    <w:rsid w:val="008A2A5B"/>
    <w:rsid w:val="008A3038"/>
    <w:rsid w:val="008A41DE"/>
    <w:rsid w:val="008A48AC"/>
    <w:rsid w:val="008A4B16"/>
    <w:rsid w:val="008A4D63"/>
    <w:rsid w:val="008A4E11"/>
    <w:rsid w:val="008A54BD"/>
    <w:rsid w:val="008A6D62"/>
    <w:rsid w:val="008A7E22"/>
    <w:rsid w:val="008B13E9"/>
    <w:rsid w:val="008B2257"/>
    <w:rsid w:val="008B2436"/>
    <w:rsid w:val="008B3B51"/>
    <w:rsid w:val="008B4057"/>
    <w:rsid w:val="008B4145"/>
    <w:rsid w:val="008B4F4E"/>
    <w:rsid w:val="008B5071"/>
    <w:rsid w:val="008B5290"/>
    <w:rsid w:val="008B6978"/>
    <w:rsid w:val="008B6A40"/>
    <w:rsid w:val="008B6EA0"/>
    <w:rsid w:val="008B72EC"/>
    <w:rsid w:val="008C056C"/>
    <w:rsid w:val="008C1711"/>
    <w:rsid w:val="008C1E5E"/>
    <w:rsid w:val="008C2CFD"/>
    <w:rsid w:val="008C374A"/>
    <w:rsid w:val="008C3CBD"/>
    <w:rsid w:val="008C3FDC"/>
    <w:rsid w:val="008C47AD"/>
    <w:rsid w:val="008C4E8F"/>
    <w:rsid w:val="008C516C"/>
    <w:rsid w:val="008C59A4"/>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886"/>
    <w:rsid w:val="008E3AA8"/>
    <w:rsid w:val="008E3E57"/>
    <w:rsid w:val="008E42CE"/>
    <w:rsid w:val="008E42F4"/>
    <w:rsid w:val="008E4333"/>
    <w:rsid w:val="008E4A31"/>
    <w:rsid w:val="008E5657"/>
    <w:rsid w:val="008E5E51"/>
    <w:rsid w:val="008F00DB"/>
    <w:rsid w:val="008F0AE1"/>
    <w:rsid w:val="008F0AEF"/>
    <w:rsid w:val="008F1264"/>
    <w:rsid w:val="008F1DDF"/>
    <w:rsid w:val="008F2908"/>
    <w:rsid w:val="008F2C6E"/>
    <w:rsid w:val="008F4357"/>
    <w:rsid w:val="008F47C6"/>
    <w:rsid w:val="008F6458"/>
    <w:rsid w:val="008F6647"/>
    <w:rsid w:val="008F700E"/>
    <w:rsid w:val="008F721A"/>
    <w:rsid w:val="00900343"/>
    <w:rsid w:val="00900524"/>
    <w:rsid w:val="009006A2"/>
    <w:rsid w:val="0090102B"/>
    <w:rsid w:val="00901448"/>
    <w:rsid w:val="00901AB1"/>
    <w:rsid w:val="009036BC"/>
    <w:rsid w:val="00903D30"/>
    <w:rsid w:val="00904414"/>
    <w:rsid w:val="00905197"/>
    <w:rsid w:val="00905C47"/>
    <w:rsid w:val="00906379"/>
    <w:rsid w:val="00906A8C"/>
    <w:rsid w:val="00906BC7"/>
    <w:rsid w:val="00907AD9"/>
    <w:rsid w:val="00907D8C"/>
    <w:rsid w:val="009101EA"/>
    <w:rsid w:val="009106FC"/>
    <w:rsid w:val="009108E5"/>
    <w:rsid w:val="009118BB"/>
    <w:rsid w:val="0091191F"/>
    <w:rsid w:val="00911E7D"/>
    <w:rsid w:val="009120A9"/>
    <w:rsid w:val="00912107"/>
    <w:rsid w:val="009134C3"/>
    <w:rsid w:val="00915612"/>
    <w:rsid w:val="00915B81"/>
    <w:rsid w:val="00915D6B"/>
    <w:rsid w:val="009160DF"/>
    <w:rsid w:val="009162C7"/>
    <w:rsid w:val="00916781"/>
    <w:rsid w:val="00916EC2"/>
    <w:rsid w:val="0091735D"/>
    <w:rsid w:val="009213BD"/>
    <w:rsid w:val="009230A6"/>
    <w:rsid w:val="00923849"/>
    <w:rsid w:val="0092385F"/>
    <w:rsid w:val="00923CE9"/>
    <w:rsid w:val="00924627"/>
    <w:rsid w:val="009249D3"/>
    <w:rsid w:val="009250A8"/>
    <w:rsid w:val="00925BE6"/>
    <w:rsid w:val="00926697"/>
    <w:rsid w:val="00926F61"/>
    <w:rsid w:val="00926FA9"/>
    <w:rsid w:val="009279FC"/>
    <w:rsid w:val="00927CA3"/>
    <w:rsid w:val="009306CC"/>
    <w:rsid w:val="0093123D"/>
    <w:rsid w:val="009325E7"/>
    <w:rsid w:val="00933040"/>
    <w:rsid w:val="009330E9"/>
    <w:rsid w:val="00934CFE"/>
    <w:rsid w:val="00934D97"/>
    <w:rsid w:val="00935D15"/>
    <w:rsid w:val="00941074"/>
    <w:rsid w:val="009411FB"/>
    <w:rsid w:val="009414A9"/>
    <w:rsid w:val="00941B71"/>
    <w:rsid w:val="00941DF9"/>
    <w:rsid w:val="009421AD"/>
    <w:rsid w:val="0094221C"/>
    <w:rsid w:val="00942653"/>
    <w:rsid w:val="00943175"/>
    <w:rsid w:val="00943429"/>
    <w:rsid w:val="0094409C"/>
    <w:rsid w:val="00944159"/>
    <w:rsid w:val="009449B2"/>
    <w:rsid w:val="00944A82"/>
    <w:rsid w:val="00944AF6"/>
    <w:rsid w:val="00944BA5"/>
    <w:rsid w:val="00944D6C"/>
    <w:rsid w:val="009456D0"/>
    <w:rsid w:val="00945AF9"/>
    <w:rsid w:val="00946090"/>
    <w:rsid w:val="00946C4D"/>
    <w:rsid w:val="00946DBB"/>
    <w:rsid w:val="0095019A"/>
    <w:rsid w:val="009505E0"/>
    <w:rsid w:val="0095260A"/>
    <w:rsid w:val="0095285B"/>
    <w:rsid w:val="00953A0C"/>
    <w:rsid w:val="00953FE9"/>
    <w:rsid w:val="00954417"/>
    <w:rsid w:val="0095481C"/>
    <w:rsid w:val="0095526F"/>
    <w:rsid w:val="009567E6"/>
    <w:rsid w:val="00957076"/>
    <w:rsid w:val="00957132"/>
    <w:rsid w:val="009576FD"/>
    <w:rsid w:val="009578EB"/>
    <w:rsid w:val="009578FF"/>
    <w:rsid w:val="00960446"/>
    <w:rsid w:val="00960B81"/>
    <w:rsid w:val="009610ED"/>
    <w:rsid w:val="00961EE9"/>
    <w:rsid w:val="009633BB"/>
    <w:rsid w:val="00963A36"/>
    <w:rsid w:val="009643DA"/>
    <w:rsid w:val="0096485F"/>
    <w:rsid w:val="00964A94"/>
    <w:rsid w:val="009651EB"/>
    <w:rsid w:val="009655AE"/>
    <w:rsid w:val="00965C40"/>
    <w:rsid w:val="00966760"/>
    <w:rsid w:val="00967354"/>
    <w:rsid w:val="00967B16"/>
    <w:rsid w:val="00971110"/>
    <w:rsid w:val="00971592"/>
    <w:rsid w:val="00971617"/>
    <w:rsid w:val="009717F8"/>
    <w:rsid w:val="00971DDF"/>
    <w:rsid w:val="0097225C"/>
    <w:rsid w:val="009731D6"/>
    <w:rsid w:val="00973FC6"/>
    <w:rsid w:val="00974746"/>
    <w:rsid w:val="00974E15"/>
    <w:rsid w:val="00975119"/>
    <w:rsid w:val="009763ED"/>
    <w:rsid w:val="0097695D"/>
    <w:rsid w:val="009769A5"/>
    <w:rsid w:val="00976F04"/>
    <w:rsid w:val="009777F4"/>
    <w:rsid w:val="00977AD8"/>
    <w:rsid w:val="00980265"/>
    <w:rsid w:val="00980A10"/>
    <w:rsid w:val="00981130"/>
    <w:rsid w:val="00981567"/>
    <w:rsid w:val="0098229C"/>
    <w:rsid w:val="0098289D"/>
    <w:rsid w:val="009835E0"/>
    <w:rsid w:val="00983D46"/>
    <w:rsid w:val="00983DCA"/>
    <w:rsid w:val="00985EF7"/>
    <w:rsid w:val="00986093"/>
    <w:rsid w:val="00986146"/>
    <w:rsid w:val="00986CF9"/>
    <w:rsid w:val="0098715E"/>
    <w:rsid w:val="0098727B"/>
    <w:rsid w:val="00987416"/>
    <w:rsid w:val="009905B9"/>
    <w:rsid w:val="00990AF5"/>
    <w:rsid w:val="00990C0E"/>
    <w:rsid w:val="00990D75"/>
    <w:rsid w:val="00991093"/>
    <w:rsid w:val="00991311"/>
    <w:rsid w:val="0099163B"/>
    <w:rsid w:val="00992343"/>
    <w:rsid w:val="0099383D"/>
    <w:rsid w:val="009938B1"/>
    <w:rsid w:val="00995210"/>
    <w:rsid w:val="00995B47"/>
    <w:rsid w:val="00996258"/>
    <w:rsid w:val="00996306"/>
    <w:rsid w:val="00996744"/>
    <w:rsid w:val="00997CF4"/>
    <w:rsid w:val="009A1169"/>
    <w:rsid w:val="009A164C"/>
    <w:rsid w:val="009A16A6"/>
    <w:rsid w:val="009A1AAC"/>
    <w:rsid w:val="009A2BB6"/>
    <w:rsid w:val="009A2CB8"/>
    <w:rsid w:val="009A3772"/>
    <w:rsid w:val="009A3789"/>
    <w:rsid w:val="009A45A2"/>
    <w:rsid w:val="009A6730"/>
    <w:rsid w:val="009A6919"/>
    <w:rsid w:val="009A6AC7"/>
    <w:rsid w:val="009A7759"/>
    <w:rsid w:val="009A7B14"/>
    <w:rsid w:val="009B0408"/>
    <w:rsid w:val="009B0843"/>
    <w:rsid w:val="009B0DEE"/>
    <w:rsid w:val="009B1335"/>
    <w:rsid w:val="009B176D"/>
    <w:rsid w:val="009B1E47"/>
    <w:rsid w:val="009B2CED"/>
    <w:rsid w:val="009B3054"/>
    <w:rsid w:val="009B335D"/>
    <w:rsid w:val="009B3A05"/>
    <w:rsid w:val="009B3C90"/>
    <w:rsid w:val="009B3F97"/>
    <w:rsid w:val="009B4B53"/>
    <w:rsid w:val="009B4FB4"/>
    <w:rsid w:val="009B76E3"/>
    <w:rsid w:val="009B76F9"/>
    <w:rsid w:val="009B7A72"/>
    <w:rsid w:val="009B7BB8"/>
    <w:rsid w:val="009C0E9B"/>
    <w:rsid w:val="009C1234"/>
    <w:rsid w:val="009C126A"/>
    <w:rsid w:val="009C1D4C"/>
    <w:rsid w:val="009C2DD2"/>
    <w:rsid w:val="009C3982"/>
    <w:rsid w:val="009C441F"/>
    <w:rsid w:val="009C4A07"/>
    <w:rsid w:val="009C4B8E"/>
    <w:rsid w:val="009C51D5"/>
    <w:rsid w:val="009C543C"/>
    <w:rsid w:val="009C599A"/>
    <w:rsid w:val="009C5EFF"/>
    <w:rsid w:val="009C650E"/>
    <w:rsid w:val="009C6828"/>
    <w:rsid w:val="009C70DB"/>
    <w:rsid w:val="009C7166"/>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6EB"/>
    <w:rsid w:val="009E126D"/>
    <w:rsid w:val="009E33D7"/>
    <w:rsid w:val="009E3481"/>
    <w:rsid w:val="009E3CD1"/>
    <w:rsid w:val="009E40CE"/>
    <w:rsid w:val="009E4ACA"/>
    <w:rsid w:val="009E5520"/>
    <w:rsid w:val="009E5A68"/>
    <w:rsid w:val="009E5AF5"/>
    <w:rsid w:val="009E5EB5"/>
    <w:rsid w:val="009E6350"/>
    <w:rsid w:val="009E74F0"/>
    <w:rsid w:val="009E7F23"/>
    <w:rsid w:val="009F0768"/>
    <w:rsid w:val="009F102A"/>
    <w:rsid w:val="009F151C"/>
    <w:rsid w:val="009F2A19"/>
    <w:rsid w:val="009F3BDE"/>
    <w:rsid w:val="009F426E"/>
    <w:rsid w:val="009F47D9"/>
    <w:rsid w:val="009F514E"/>
    <w:rsid w:val="009F5C5E"/>
    <w:rsid w:val="009F6758"/>
    <w:rsid w:val="009F6AFF"/>
    <w:rsid w:val="009F7867"/>
    <w:rsid w:val="009F7D66"/>
    <w:rsid w:val="00A00460"/>
    <w:rsid w:val="00A00BD2"/>
    <w:rsid w:val="00A00E56"/>
    <w:rsid w:val="00A01247"/>
    <w:rsid w:val="00A025C9"/>
    <w:rsid w:val="00A027F3"/>
    <w:rsid w:val="00A03978"/>
    <w:rsid w:val="00A03AB1"/>
    <w:rsid w:val="00A04D7E"/>
    <w:rsid w:val="00A051D9"/>
    <w:rsid w:val="00A05DF3"/>
    <w:rsid w:val="00A07E08"/>
    <w:rsid w:val="00A10D79"/>
    <w:rsid w:val="00A11459"/>
    <w:rsid w:val="00A11535"/>
    <w:rsid w:val="00A115DD"/>
    <w:rsid w:val="00A11E56"/>
    <w:rsid w:val="00A11FFC"/>
    <w:rsid w:val="00A12798"/>
    <w:rsid w:val="00A1385D"/>
    <w:rsid w:val="00A13A09"/>
    <w:rsid w:val="00A153BE"/>
    <w:rsid w:val="00A15DEE"/>
    <w:rsid w:val="00A16005"/>
    <w:rsid w:val="00A16420"/>
    <w:rsid w:val="00A16462"/>
    <w:rsid w:val="00A167B5"/>
    <w:rsid w:val="00A16DBE"/>
    <w:rsid w:val="00A16EE5"/>
    <w:rsid w:val="00A179E0"/>
    <w:rsid w:val="00A17C4F"/>
    <w:rsid w:val="00A20653"/>
    <w:rsid w:val="00A20A39"/>
    <w:rsid w:val="00A21F62"/>
    <w:rsid w:val="00A22AF5"/>
    <w:rsid w:val="00A22F3C"/>
    <w:rsid w:val="00A2324C"/>
    <w:rsid w:val="00A238BD"/>
    <w:rsid w:val="00A23DCA"/>
    <w:rsid w:val="00A240D8"/>
    <w:rsid w:val="00A243E4"/>
    <w:rsid w:val="00A2459D"/>
    <w:rsid w:val="00A24E23"/>
    <w:rsid w:val="00A2566C"/>
    <w:rsid w:val="00A25F05"/>
    <w:rsid w:val="00A26491"/>
    <w:rsid w:val="00A26E10"/>
    <w:rsid w:val="00A304C8"/>
    <w:rsid w:val="00A3057A"/>
    <w:rsid w:val="00A30B2D"/>
    <w:rsid w:val="00A311AE"/>
    <w:rsid w:val="00A312A6"/>
    <w:rsid w:val="00A3130E"/>
    <w:rsid w:val="00A3138C"/>
    <w:rsid w:val="00A3193B"/>
    <w:rsid w:val="00A324CF"/>
    <w:rsid w:val="00A32E8B"/>
    <w:rsid w:val="00A32ED6"/>
    <w:rsid w:val="00A33776"/>
    <w:rsid w:val="00A34451"/>
    <w:rsid w:val="00A344A5"/>
    <w:rsid w:val="00A346C3"/>
    <w:rsid w:val="00A34905"/>
    <w:rsid w:val="00A34D4A"/>
    <w:rsid w:val="00A36155"/>
    <w:rsid w:val="00A3629E"/>
    <w:rsid w:val="00A365AD"/>
    <w:rsid w:val="00A373B4"/>
    <w:rsid w:val="00A42A85"/>
    <w:rsid w:val="00A42D07"/>
    <w:rsid w:val="00A42F1F"/>
    <w:rsid w:val="00A4355F"/>
    <w:rsid w:val="00A43DA8"/>
    <w:rsid w:val="00A43E01"/>
    <w:rsid w:val="00A442AB"/>
    <w:rsid w:val="00A44B43"/>
    <w:rsid w:val="00A4503E"/>
    <w:rsid w:val="00A450C0"/>
    <w:rsid w:val="00A45468"/>
    <w:rsid w:val="00A471A8"/>
    <w:rsid w:val="00A4791B"/>
    <w:rsid w:val="00A50A48"/>
    <w:rsid w:val="00A510D3"/>
    <w:rsid w:val="00A51180"/>
    <w:rsid w:val="00A51242"/>
    <w:rsid w:val="00A51522"/>
    <w:rsid w:val="00A51573"/>
    <w:rsid w:val="00A51A5E"/>
    <w:rsid w:val="00A51FFA"/>
    <w:rsid w:val="00A5260B"/>
    <w:rsid w:val="00A52895"/>
    <w:rsid w:val="00A52D7D"/>
    <w:rsid w:val="00A539A5"/>
    <w:rsid w:val="00A53DA0"/>
    <w:rsid w:val="00A5404D"/>
    <w:rsid w:val="00A54D79"/>
    <w:rsid w:val="00A555A7"/>
    <w:rsid w:val="00A559A4"/>
    <w:rsid w:val="00A55A00"/>
    <w:rsid w:val="00A5765D"/>
    <w:rsid w:val="00A579BD"/>
    <w:rsid w:val="00A579E7"/>
    <w:rsid w:val="00A607CB"/>
    <w:rsid w:val="00A6338C"/>
    <w:rsid w:val="00A6351F"/>
    <w:rsid w:val="00A63809"/>
    <w:rsid w:val="00A64278"/>
    <w:rsid w:val="00A64A6E"/>
    <w:rsid w:val="00A64A8A"/>
    <w:rsid w:val="00A6519F"/>
    <w:rsid w:val="00A65931"/>
    <w:rsid w:val="00A65A70"/>
    <w:rsid w:val="00A6665F"/>
    <w:rsid w:val="00A66F36"/>
    <w:rsid w:val="00A676D1"/>
    <w:rsid w:val="00A676D9"/>
    <w:rsid w:val="00A67EFC"/>
    <w:rsid w:val="00A7031E"/>
    <w:rsid w:val="00A70D5F"/>
    <w:rsid w:val="00A71140"/>
    <w:rsid w:val="00A7205E"/>
    <w:rsid w:val="00A72514"/>
    <w:rsid w:val="00A73369"/>
    <w:rsid w:val="00A73379"/>
    <w:rsid w:val="00A74692"/>
    <w:rsid w:val="00A74DE8"/>
    <w:rsid w:val="00A75A52"/>
    <w:rsid w:val="00A7618B"/>
    <w:rsid w:val="00A7640B"/>
    <w:rsid w:val="00A76E2E"/>
    <w:rsid w:val="00A773A8"/>
    <w:rsid w:val="00A7778B"/>
    <w:rsid w:val="00A778E6"/>
    <w:rsid w:val="00A77DAA"/>
    <w:rsid w:val="00A803BC"/>
    <w:rsid w:val="00A80969"/>
    <w:rsid w:val="00A81142"/>
    <w:rsid w:val="00A81199"/>
    <w:rsid w:val="00A81638"/>
    <w:rsid w:val="00A81E71"/>
    <w:rsid w:val="00A83F54"/>
    <w:rsid w:val="00A85798"/>
    <w:rsid w:val="00A8609D"/>
    <w:rsid w:val="00A86EA7"/>
    <w:rsid w:val="00A86F09"/>
    <w:rsid w:val="00A87FF9"/>
    <w:rsid w:val="00A90F88"/>
    <w:rsid w:val="00A91244"/>
    <w:rsid w:val="00A91774"/>
    <w:rsid w:val="00A91C7F"/>
    <w:rsid w:val="00A91D6C"/>
    <w:rsid w:val="00A92066"/>
    <w:rsid w:val="00A92776"/>
    <w:rsid w:val="00A92C31"/>
    <w:rsid w:val="00A93181"/>
    <w:rsid w:val="00A93667"/>
    <w:rsid w:val="00A938E6"/>
    <w:rsid w:val="00A93CCF"/>
    <w:rsid w:val="00A947A9"/>
    <w:rsid w:val="00A94E4E"/>
    <w:rsid w:val="00A95514"/>
    <w:rsid w:val="00A95BD5"/>
    <w:rsid w:val="00A95C53"/>
    <w:rsid w:val="00A95E1F"/>
    <w:rsid w:val="00A96F78"/>
    <w:rsid w:val="00A979E1"/>
    <w:rsid w:val="00AA0B9E"/>
    <w:rsid w:val="00AA1087"/>
    <w:rsid w:val="00AA22E4"/>
    <w:rsid w:val="00AA247C"/>
    <w:rsid w:val="00AA25A9"/>
    <w:rsid w:val="00AA26D9"/>
    <w:rsid w:val="00AA278A"/>
    <w:rsid w:val="00AA2DD8"/>
    <w:rsid w:val="00AA3183"/>
    <w:rsid w:val="00AA35B4"/>
    <w:rsid w:val="00AA4605"/>
    <w:rsid w:val="00AA51AD"/>
    <w:rsid w:val="00AA591E"/>
    <w:rsid w:val="00AA5DF4"/>
    <w:rsid w:val="00AA5FA2"/>
    <w:rsid w:val="00AA65C9"/>
    <w:rsid w:val="00AA66CB"/>
    <w:rsid w:val="00AA6740"/>
    <w:rsid w:val="00AA6B81"/>
    <w:rsid w:val="00AA7302"/>
    <w:rsid w:val="00AA7D4E"/>
    <w:rsid w:val="00AB0A32"/>
    <w:rsid w:val="00AB0B90"/>
    <w:rsid w:val="00AB0E56"/>
    <w:rsid w:val="00AB0ED5"/>
    <w:rsid w:val="00AB18AC"/>
    <w:rsid w:val="00AB1EB7"/>
    <w:rsid w:val="00AB3A15"/>
    <w:rsid w:val="00AB3C5F"/>
    <w:rsid w:val="00AB47D9"/>
    <w:rsid w:val="00AB4ECC"/>
    <w:rsid w:val="00AB4F0F"/>
    <w:rsid w:val="00AB53E3"/>
    <w:rsid w:val="00AB60E2"/>
    <w:rsid w:val="00AB6161"/>
    <w:rsid w:val="00AB6601"/>
    <w:rsid w:val="00AB674E"/>
    <w:rsid w:val="00AB6D79"/>
    <w:rsid w:val="00AB709E"/>
    <w:rsid w:val="00AB7610"/>
    <w:rsid w:val="00AB7806"/>
    <w:rsid w:val="00AC02C1"/>
    <w:rsid w:val="00AC0AB6"/>
    <w:rsid w:val="00AC10AD"/>
    <w:rsid w:val="00AC1E55"/>
    <w:rsid w:val="00AC355A"/>
    <w:rsid w:val="00AC3D06"/>
    <w:rsid w:val="00AC429F"/>
    <w:rsid w:val="00AC4E79"/>
    <w:rsid w:val="00AC4FC2"/>
    <w:rsid w:val="00AC542B"/>
    <w:rsid w:val="00AC5CFF"/>
    <w:rsid w:val="00AC60B4"/>
    <w:rsid w:val="00AC6599"/>
    <w:rsid w:val="00AC66CD"/>
    <w:rsid w:val="00AC67B6"/>
    <w:rsid w:val="00AC7D98"/>
    <w:rsid w:val="00AD00C5"/>
    <w:rsid w:val="00AD165F"/>
    <w:rsid w:val="00AD2794"/>
    <w:rsid w:val="00AD2DC5"/>
    <w:rsid w:val="00AD3455"/>
    <w:rsid w:val="00AD3CAD"/>
    <w:rsid w:val="00AD3DFD"/>
    <w:rsid w:val="00AD463C"/>
    <w:rsid w:val="00AD5A99"/>
    <w:rsid w:val="00AD69FF"/>
    <w:rsid w:val="00AD702B"/>
    <w:rsid w:val="00AD72E6"/>
    <w:rsid w:val="00AD7C95"/>
    <w:rsid w:val="00AD7FCD"/>
    <w:rsid w:val="00AE2494"/>
    <w:rsid w:val="00AE2BED"/>
    <w:rsid w:val="00AE2C8C"/>
    <w:rsid w:val="00AE3DE1"/>
    <w:rsid w:val="00AE4E44"/>
    <w:rsid w:val="00AE52BF"/>
    <w:rsid w:val="00AE5439"/>
    <w:rsid w:val="00AE61B2"/>
    <w:rsid w:val="00AE6DB9"/>
    <w:rsid w:val="00AE78D1"/>
    <w:rsid w:val="00AE7F89"/>
    <w:rsid w:val="00AF0374"/>
    <w:rsid w:val="00AF2D54"/>
    <w:rsid w:val="00AF3458"/>
    <w:rsid w:val="00AF3F7B"/>
    <w:rsid w:val="00AF42B4"/>
    <w:rsid w:val="00AF4490"/>
    <w:rsid w:val="00AF48CB"/>
    <w:rsid w:val="00AF4B8A"/>
    <w:rsid w:val="00AF4F1B"/>
    <w:rsid w:val="00AF5EC6"/>
    <w:rsid w:val="00AF6C38"/>
    <w:rsid w:val="00AF6E8A"/>
    <w:rsid w:val="00AF7213"/>
    <w:rsid w:val="00AF7771"/>
    <w:rsid w:val="00AF7A96"/>
    <w:rsid w:val="00AF7D92"/>
    <w:rsid w:val="00B011CC"/>
    <w:rsid w:val="00B016C0"/>
    <w:rsid w:val="00B018AA"/>
    <w:rsid w:val="00B01DCA"/>
    <w:rsid w:val="00B02820"/>
    <w:rsid w:val="00B04048"/>
    <w:rsid w:val="00B04F3D"/>
    <w:rsid w:val="00B05576"/>
    <w:rsid w:val="00B05702"/>
    <w:rsid w:val="00B069D0"/>
    <w:rsid w:val="00B06DD9"/>
    <w:rsid w:val="00B06E7B"/>
    <w:rsid w:val="00B07CD6"/>
    <w:rsid w:val="00B07E52"/>
    <w:rsid w:val="00B10010"/>
    <w:rsid w:val="00B11775"/>
    <w:rsid w:val="00B12F75"/>
    <w:rsid w:val="00B1302D"/>
    <w:rsid w:val="00B1513F"/>
    <w:rsid w:val="00B156EF"/>
    <w:rsid w:val="00B15AB2"/>
    <w:rsid w:val="00B15B89"/>
    <w:rsid w:val="00B1746F"/>
    <w:rsid w:val="00B20725"/>
    <w:rsid w:val="00B2087E"/>
    <w:rsid w:val="00B20B11"/>
    <w:rsid w:val="00B20B94"/>
    <w:rsid w:val="00B210DE"/>
    <w:rsid w:val="00B220D1"/>
    <w:rsid w:val="00B236D1"/>
    <w:rsid w:val="00B248D0"/>
    <w:rsid w:val="00B2628E"/>
    <w:rsid w:val="00B266B0"/>
    <w:rsid w:val="00B27921"/>
    <w:rsid w:val="00B3000E"/>
    <w:rsid w:val="00B30F1F"/>
    <w:rsid w:val="00B31355"/>
    <w:rsid w:val="00B31B7E"/>
    <w:rsid w:val="00B326A8"/>
    <w:rsid w:val="00B3291A"/>
    <w:rsid w:val="00B329EB"/>
    <w:rsid w:val="00B32FCD"/>
    <w:rsid w:val="00B33508"/>
    <w:rsid w:val="00B3377E"/>
    <w:rsid w:val="00B3474C"/>
    <w:rsid w:val="00B34E63"/>
    <w:rsid w:val="00B35DA4"/>
    <w:rsid w:val="00B3652F"/>
    <w:rsid w:val="00B36E24"/>
    <w:rsid w:val="00B407C2"/>
    <w:rsid w:val="00B40A96"/>
    <w:rsid w:val="00B4184B"/>
    <w:rsid w:val="00B422A7"/>
    <w:rsid w:val="00B4264F"/>
    <w:rsid w:val="00B42A32"/>
    <w:rsid w:val="00B42FA6"/>
    <w:rsid w:val="00B4399E"/>
    <w:rsid w:val="00B43A16"/>
    <w:rsid w:val="00B441EF"/>
    <w:rsid w:val="00B45CE1"/>
    <w:rsid w:val="00B46298"/>
    <w:rsid w:val="00B46A75"/>
    <w:rsid w:val="00B470A7"/>
    <w:rsid w:val="00B47C85"/>
    <w:rsid w:val="00B500CD"/>
    <w:rsid w:val="00B5109D"/>
    <w:rsid w:val="00B5239C"/>
    <w:rsid w:val="00B53259"/>
    <w:rsid w:val="00B532EE"/>
    <w:rsid w:val="00B53893"/>
    <w:rsid w:val="00B548C2"/>
    <w:rsid w:val="00B54B6A"/>
    <w:rsid w:val="00B54C74"/>
    <w:rsid w:val="00B55428"/>
    <w:rsid w:val="00B570BF"/>
    <w:rsid w:val="00B5778D"/>
    <w:rsid w:val="00B60471"/>
    <w:rsid w:val="00B60563"/>
    <w:rsid w:val="00B60B8F"/>
    <w:rsid w:val="00B625CC"/>
    <w:rsid w:val="00B627BA"/>
    <w:rsid w:val="00B63337"/>
    <w:rsid w:val="00B6369F"/>
    <w:rsid w:val="00B639D7"/>
    <w:rsid w:val="00B64AA7"/>
    <w:rsid w:val="00B65452"/>
    <w:rsid w:val="00B66594"/>
    <w:rsid w:val="00B67805"/>
    <w:rsid w:val="00B701FE"/>
    <w:rsid w:val="00B71D3A"/>
    <w:rsid w:val="00B721CD"/>
    <w:rsid w:val="00B7267A"/>
    <w:rsid w:val="00B726FF"/>
    <w:rsid w:val="00B72874"/>
    <w:rsid w:val="00B72A5B"/>
    <w:rsid w:val="00B72AA4"/>
    <w:rsid w:val="00B73BD4"/>
    <w:rsid w:val="00B7409D"/>
    <w:rsid w:val="00B7452C"/>
    <w:rsid w:val="00B75454"/>
    <w:rsid w:val="00B76BCD"/>
    <w:rsid w:val="00B76EE9"/>
    <w:rsid w:val="00B77231"/>
    <w:rsid w:val="00B77880"/>
    <w:rsid w:val="00B778C6"/>
    <w:rsid w:val="00B77B84"/>
    <w:rsid w:val="00B80D90"/>
    <w:rsid w:val="00B82613"/>
    <w:rsid w:val="00B828B0"/>
    <w:rsid w:val="00B828B5"/>
    <w:rsid w:val="00B82A4B"/>
    <w:rsid w:val="00B82ED8"/>
    <w:rsid w:val="00B83E1B"/>
    <w:rsid w:val="00B844A8"/>
    <w:rsid w:val="00B845D0"/>
    <w:rsid w:val="00B84A80"/>
    <w:rsid w:val="00B84E9C"/>
    <w:rsid w:val="00B85522"/>
    <w:rsid w:val="00B87E1A"/>
    <w:rsid w:val="00B9071D"/>
    <w:rsid w:val="00B90E2A"/>
    <w:rsid w:val="00B90F2A"/>
    <w:rsid w:val="00B9198D"/>
    <w:rsid w:val="00B91B3B"/>
    <w:rsid w:val="00B92830"/>
    <w:rsid w:val="00B92D25"/>
    <w:rsid w:val="00B93008"/>
    <w:rsid w:val="00B9406D"/>
    <w:rsid w:val="00B94BA7"/>
    <w:rsid w:val="00B94E0E"/>
    <w:rsid w:val="00B94E2E"/>
    <w:rsid w:val="00B96413"/>
    <w:rsid w:val="00B97CA3"/>
    <w:rsid w:val="00B97DCB"/>
    <w:rsid w:val="00BA1104"/>
    <w:rsid w:val="00BA1872"/>
    <w:rsid w:val="00BA1913"/>
    <w:rsid w:val="00BA22A3"/>
    <w:rsid w:val="00BA2BC9"/>
    <w:rsid w:val="00BA3A01"/>
    <w:rsid w:val="00BA458E"/>
    <w:rsid w:val="00BA4641"/>
    <w:rsid w:val="00BA4A54"/>
    <w:rsid w:val="00BA5519"/>
    <w:rsid w:val="00BA66CA"/>
    <w:rsid w:val="00BA7205"/>
    <w:rsid w:val="00BA7418"/>
    <w:rsid w:val="00BA76A9"/>
    <w:rsid w:val="00BB0595"/>
    <w:rsid w:val="00BB1D17"/>
    <w:rsid w:val="00BB2C0D"/>
    <w:rsid w:val="00BB2F36"/>
    <w:rsid w:val="00BB3E2B"/>
    <w:rsid w:val="00BB51C9"/>
    <w:rsid w:val="00BB5D1C"/>
    <w:rsid w:val="00BB6552"/>
    <w:rsid w:val="00BB65E0"/>
    <w:rsid w:val="00BB66F1"/>
    <w:rsid w:val="00BB6B9B"/>
    <w:rsid w:val="00BB754F"/>
    <w:rsid w:val="00BB77BD"/>
    <w:rsid w:val="00BB7CB0"/>
    <w:rsid w:val="00BB7ED7"/>
    <w:rsid w:val="00BC0058"/>
    <w:rsid w:val="00BC062D"/>
    <w:rsid w:val="00BC07D4"/>
    <w:rsid w:val="00BC0A5D"/>
    <w:rsid w:val="00BC0BE3"/>
    <w:rsid w:val="00BC12F5"/>
    <w:rsid w:val="00BC1AD9"/>
    <w:rsid w:val="00BC2C7A"/>
    <w:rsid w:val="00BC3257"/>
    <w:rsid w:val="00BC32E7"/>
    <w:rsid w:val="00BC4F81"/>
    <w:rsid w:val="00BC5670"/>
    <w:rsid w:val="00BC58B9"/>
    <w:rsid w:val="00BC5EB0"/>
    <w:rsid w:val="00BC67CF"/>
    <w:rsid w:val="00BC6B89"/>
    <w:rsid w:val="00BC72A0"/>
    <w:rsid w:val="00BD0BC8"/>
    <w:rsid w:val="00BD2DAD"/>
    <w:rsid w:val="00BD2F13"/>
    <w:rsid w:val="00BD3056"/>
    <w:rsid w:val="00BD3613"/>
    <w:rsid w:val="00BD3846"/>
    <w:rsid w:val="00BD3CBB"/>
    <w:rsid w:val="00BD3E68"/>
    <w:rsid w:val="00BD4557"/>
    <w:rsid w:val="00BD4E05"/>
    <w:rsid w:val="00BD57BF"/>
    <w:rsid w:val="00BD598A"/>
    <w:rsid w:val="00BD5C7A"/>
    <w:rsid w:val="00BD723F"/>
    <w:rsid w:val="00BD75B4"/>
    <w:rsid w:val="00BD7D14"/>
    <w:rsid w:val="00BE00D7"/>
    <w:rsid w:val="00BE02B4"/>
    <w:rsid w:val="00BE08DC"/>
    <w:rsid w:val="00BE190E"/>
    <w:rsid w:val="00BE28C1"/>
    <w:rsid w:val="00BE3492"/>
    <w:rsid w:val="00BE3B62"/>
    <w:rsid w:val="00BE48FD"/>
    <w:rsid w:val="00BE4EC9"/>
    <w:rsid w:val="00BE53AE"/>
    <w:rsid w:val="00BE631E"/>
    <w:rsid w:val="00BE6BEC"/>
    <w:rsid w:val="00BE76D2"/>
    <w:rsid w:val="00BE78C9"/>
    <w:rsid w:val="00BF0CCF"/>
    <w:rsid w:val="00BF0FC5"/>
    <w:rsid w:val="00BF10BC"/>
    <w:rsid w:val="00BF21AC"/>
    <w:rsid w:val="00BF2E53"/>
    <w:rsid w:val="00BF352A"/>
    <w:rsid w:val="00BF3669"/>
    <w:rsid w:val="00BF3C0D"/>
    <w:rsid w:val="00BF3E3E"/>
    <w:rsid w:val="00BF43AD"/>
    <w:rsid w:val="00BF4BC7"/>
    <w:rsid w:val="00BF6252"/>
    <w:rsid w:val="00BF711C"/>
    <w:rsid w:val="00BF748E"/>
    <w:rsid w:val="00BF74F9"/>
    <w:rsid w:val="00BF789B"/>
    <w:rsid w:val="00C005DC"/>
    <w:rsid w:val="00C0117E"/>
    <w:rsid w:val="00C016EC"/>
    <w:rsid w:val="00C03309"/>
    <w:rsid w:val="00C037E0"/>
    <w:rsid w:val="00C03EEA"/>
    <w:rsid w:val="00C03FED"/>
    <w:rsid w:val="00C06CAB"/>
    <w:rsid w:val="00C072FE"/>
    <w:rsid w:val="00C07E45"/>
    <w:rsid w:val="00C11ADE"/>
    <w:rsid w:val="00C126E0"/>
    <w:rsid w:val="00C128BC"/>
    <w:rsid w:val="00C12E39"/>
    <w:rsid w:val="00C13D47"/>
    <w:rsid w:val="00C14164"/>
    <w:rsid w:val="00C14C53"/>
    <w:rsid w:val="00C14F3D"/>
    <w:rsid w:val="00C15D8E"/>
    <w:rsid w:val="00C15ECD"/>
    <w:rsid w:val="00C17012"/>
    <w:rsid w:val="00C1711F"/>
    <w:rsid w:val="00C178FB"/>
    <w:rsid w:val="00C17DF9"/>
    <w:rsid w:val="00C201EB"/>
    <w:rsid w:val="00C20A30"/>
    <w:rsid w:val="00C20ACC"/>
    <w:rsid w:val="00C22B21"/>
    <w:rsid w:val="00C22B28"/>
    <w:rsid w:val="00C2416B"/>
    <w:rsid w:val="00C257B7"/>
    <w:rsid w:val="00C26704"/>
    <w:rsid w:val="00C272E8"/>
    <w:rsid w:val="00C301A9"/>
    <w:rsid w:val="00C30679"/>
    <w:rsid w:val="00C30A28"/>
    <w:rsid w:val="00C30ABC"/>
    <w:rsid w:val="00C30B60"/>
    <w:rsid w:val="00C315D8"/>
    <w:rsid w:val="00C31B67"/>
    <w:rsid w:val="00C31FAA"/>
    <w:rsid w:val="00C33359"/>
    <w:rsid w:val="00C348B4"/>
    <w:rsid w:val="00C348D6"/>
    <w:rsid w:val="00C3504C"/>
    <w:rsid w:val="00C365E7"/>
    <w:rsid w:val="00C36E34"/>
    <w:rsid w:val="00C40388"/>
    <w:rsid w:val="00C404D7"/>
    <w:rsid w:val="00C404EE"/>
    <w:rsid w:val="00C40D87"/>
    <w:rsid w:val="00C4171B"/>
    <w:rsid w:val="00C42689"/>
    <w:rsid w:val="00C4274A"/>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3236"/>
    <w:rsid w:val="00C54020"/>
    <w:rsid w:val="00C5406F"/>
    <w:rsid w:val="00C545C5"/>
    <w:rsid w:val="00C547E3"/>
    <w:rsid w:val="00C54817"/>
    <w:rsid w:val="00C54F35"/>
    <w:rsid w:val="00C55086"/>
    <w:rsid w:val="00C55566"/>
    <w:rsid w:val="00C575EB"/>
    <w:rsid w:val="00C57A01"/>
    <w:rsid w:val="00C57A2D"/>
    <w:rsid w:val="00C60B07"/>
    <w:rsid w:val="00C60CB3"/>
    <w:rsid w:val="00C61D4B"/>
    <w:rsid w:val="00C62B0A"/>
    <w:rsid w:val="00C63C52"/>
    <w:rsid w:val="00C63F08"/>
    <w:rsid w:val="00C63F57"/>
    <w:rsid w:val="00C642FC"/>
    <w:rsid w:val="00C6528C"/>
    <w:rsid w:val="00C661E8"/>
    <w:rsid w:val="00C70084"/>
    <w:rsid w:val="00C7047F"/>
    <w:rsid w:val="00C7090B"/>
    <w:rsid w:val="00C7235B"/>
    <w:rsid w:val="00C726A2"/>
    <w:rsid w:val="00C72E18"/>
    <w:rsid w:val="00C731AD"/>
    <w:rsid w:val="00C7380B"/>
    <w:rsid w:val="00C73E99"/>
    <w:rsid w:val="00C740E2"/>
    <w:rsid w:val="00C74421"/>
    <w:rsid w:val="00C7580F"/>
    <w:rsid w:val="00C75B3B"/>
    <w:rsid w:val="00C75F2F"/>
    <w:rsid w:val="00C75FEE"/>
    <w:rsid w:val="00C76015"/>
    <w:rsid w:val="00C76F1D"/>
    <w:rsid w:val="00C77937"/>
    <w:rsid w:val="00C77CA4"/>
    <w:rsid w:val="00C77D26"/>
    <w:rsid w:val="00C80BDF"/>
    <w:rsid w:val="00C815DF"/>
    <w:rsid w:val="00C81819"/>
    <w:rsid w:val="00C82695"/>
    <w:rsid w:val="00C826EC"/>
    <w:rsid w:val="00C82FEE"/>
    <w:rsid w:val="00C84D39"/>
    <w:rsid w:val="00C84F8C"/>
    <w:rsid w:val="00C85277"/>
    <w:rsid w:val="00C85806"/>
    <w:rsid w:val="00C85D76"/>
    <w:rsid w:val="00C862BA"/>
    <w:rsid w:val="00C869C5"/>
    <w:rsid w:val="00C871A0"/>
    <w:rsid w:val="00C873AC"/>
    <w:rsid w:val="00C87DA6"/>
    <w:rsid w:val="00C90C7E"/>
    <w:rsid w:val="00C916F9"/>
    <w:rsid w:val="00C91857"/>
    <w:rsid w:val="00C9213B"/>
    <w:rsid w:val="00C93462"/>
    <w:rsid w:val="00C94384"/>
    <w:rsid w:val="00C94A34"/>
    <w:rsid w:val="00C94C2B"/>
    <w:rsid w:val="00C94F73"/>
    <w:rsid w:val="00C95609"/>
    <w:rsid w:val="00C96F79"/>
    <w:rsid w:val="00C978DD"/>
    <w:rsid w:val="00C97CF9"/>
    <w:rsid w:val="00C97E3F"/>
    <w:rsid w:val="00CA01E8"/>
    <w:rsid w:val="00CA0963"/>
    <w:rsid w:val="00CA1186"/>
    <w:rsid w:val="00CA17DD"/>
    <w:rsid w:val="00CA1863"/>
    <w:rsid w:val="00CA1941"/>
    <w:rsid w:val="00CA26CE"/>
    <w:rsid w:val="00CA379F"/>
    <w:rsid w:val="00CA391D"/>
    <w:rsid w:val="00CA3ACD"/>
    <w:rsid w:val="00CA4A1E"/>
    <w:rsid w:val="00CA4F8B"/>
    <w:rsid w:val="00CA5445"/>
    <w:rsid w:val="00CA7196"/>
    <w:rsid w:val="00CA76B8"/>
    <w:rsid w:val="00CB0007"/>
    <w:rsid w:val="00CB025B"/>
    <w:rsid w:val="00CB09DA"/>
    <w:rsid w:val="00CB0BD9"/>
    <w:rsid w:val="00CB1CAC"/>
    <w:rsid w:val="00CB1DE8"/>
    <w:rsid w:val="00CB1E3B"/>
    <w:rsid w:val="00CB1F1D"/>
    <w:rsid w:val="00CB2DF9"/>
    <w:rsid w:val="00CB370E"/>
    <w:rsid w:val="00CB3C48"/>
    <w:rsid w:val="00CB5E68"/>
    <w:rsid w:val="00CB6795"/>
    <w:rsid w:val="00CB71F8"/>
    <w:rsid w:val="00CC180A"/>
    <w:rsid w:val="00CC26DB"/>
    <w:rsid w:val="00CC300C"/>
    <w:rsid w:val="00CC35AE"/>
    <w:rsid w:val="00CC366D"/>
    <w:rsid w:val="00CC3DAA"/>
    <w:rsid w:val="00CC4C2C"/>
    <w:rsid w:val="00CC5057"/>
    <w:rsid w:val="00CC6B2E"/>
    <w:rsid w:val="00CC6DC4"/>
    <w:rsid w:val="00CD078F"/>
    <w:rsid w:val="00CD121E"/>
    <w:rsid w:val="00CD185D"/>
    <w:rsid w:val="00CD28F0"/>
    <w:rsid w:val="00CD3ED8"/>
    <w:rsid w:val="00CD4045"/>
    <w:rsid w:val="00CD409E"/>
    <w:rsid w:val="00CD497A"/>
    <w:rsid w:val="00CD5378"/>
    <w:rsid w:val="00CD538E"/>
    <w:rsid w:val="00CD761D"/>
    <w:rsid w:val="00CD76B5"/>
    <w:rsid w:val="00CD78B9"/>
    <w:rsid w:val="00CD7C79"/>
    <w:rsid w:val="00CE092F"/>
    <w:rsid w:val="00CE1D01"/>
    <w:rsid w:val="00CE2323"/>
    <w:rsid w:val="00CE2346"/>
    <w:rsid w:val="00CE59CD"/>
    <w:rsid w:val="00CE6F0F"/>
    <w:rsid w:val="00CF002F"/>
    <w:rsid w:val="00CF0246"/>
    <w:rsid w:val="00CF1B6F"/>
    <w:rsid w:val="00CF2483"/>
    <w:rsid w:val="00CF24E2"/>
    <w:rsid w:val="00CF393D"/>
    <w:rsid w:val="00CF4136"/>
    <w:rsid w:val="00CF4ABD"/>
    <w:rsid w:val="00CF4CF2"/>
    <w:rsid w:val="00CF5A53"/>
    <w:rsid w:val="00CF5D28"/>
    <w:rsid w:val="00CF68B8"/>
    <w:rsid w:val="00CF6EAD"/>
    <w:rsid w:val="00CF6F1E"/>
    <w:rsid w:val="00CF7B5B"/>
    <w:rsid w:val="00D001F9"/>
    <w:rsid w:val="00D0036E"/>
    <w:rsid w:val="00D00BB7"/>
    <w:rsid w:val="00D01EAD"/>
    <w:rsid w:val="00D027DB"/>
    <w:rsid w:val="00D035B9"/>
    <w:rsid w:val="00D036B5"/>
    <w:rsid w:val="00D03D08"/>
    <w:rsid w:val="00D040B7"/>
    <w:rsid w:val="00D060FF"/>
    <w:rsid w:val="00D064E8"/>
    <w:rsid w:val="00D06546"/>
    <w:rsid w:val="00D06572"/>
    <w:rsid w:val="00D065CD"/>
    <w:rsid w:val="00D0724B"/>
    <w:rsid w:val="00D10F35"/>
    <w:rsid w:val="00D1141C"/>
    <w:rsid w:val="00D12325"/>
    <w:rsid w:val="00D12761"/>
    <w:rsid w:val="00D12B10"/>
    <w:rsid w:val="00D14121"/>
    <w:rsid w:val="00D14487"/>
    <w:rsid w:val="00D14EAD"/>
    <w:rsid w:val="00D15975"/>
    <w:rsid w:val="00D15E7E"/>
    <w:rsid w:val="00D16058"/>
    <w:rsid w:val="00D16FDD"/>
    <w:rsid w:val="00D20016"/>
    <w:rsid w:val="00D207A7"/>
    <w:rsid w:val="00D20FD7"/>
    <w:rsid w:val="00D2266A"/>
    <w:rsid w:val="00D2279F"/>
    <w:rsid w:val="00D22AF1"/>
    <w:rsid w:val="00D22E93"/>
    <w:rsid w:val="00D242DA"/>
    <w:rsid w:val="00D247EC"/>
    <w:rsid w:val="00D26448"/>
    <w:rsid w:val="00D264CE"/>
    <w:rsid w:val="00D265D4"/>
    <w:rsid w:val="00D26670"/>
    <w:rsid w:val="00D2670E"/>
    <w:rsid w:val="00D26910"/>
    <w:rsid w:val="00D27B8B"/>
    <w:rsid w:val="00D30CF0"/>
    <w:rsid w:val="00D31681"/>
    <w:rsid w:val="00D3191C"/>
    <w:rsid w:val="00D31B6E"/>
    <w:rsid w:val="00D321F8"/>
    <w:rsid w:val="00D3232B"/>
    <w:rsid w:val="00D3239F"/>
    <w:rsid w:val="00D324A4"/>
    <w:rsid w:val="00D3250C"/>
    <w:rsid w:val="00D32695"/>
    <w:rsid w:val="00D328F6"/>
    <w:rsid w:val="00D345D4"/>
    <w:rsid w:val="00D3462C"/>
    <w:rsid w:val="00D34DEB"/>
    <w:rsid w:val="00D35198"/>
    <w:rsid w:val="00D3583E"/>
    <w:rsid w:val="00D3584B"/>
    <w:rsid w:val="00D35A85"/>
    <w:rsid w:val="00D35F78"/>
    <w:rsid w:val="00D35F97"/>
    <w:rsid w:val="00D36964"/>
    <w:rsid w:val="00D37A1A"/>
    <w:rsid w:val="00D400FC"/>
    <w:rsid w:val="00D4081B"/>
    <w:rsid w:val="00D40CAE"/>
    <w:rsid w:val="00D40E1A"/>
    <w:rsid w:val="00D413C3"/>
    <w:rsid w:val="00D41966"/>
    <w:rsid w:val="00D42240"/>
    <w:rsid w:val="00D427C3"/>
    <w:rsid w:val="00D42EB8"/>
    <w:rsid w:val="00D4355A"/>
    <w:rsid w:val="00D43D3C"/>
    <w:rsid w:val="00D43E0B"/>
    <w:rsid w:val="00D441E2"/>
    <w:rsid w:val="00D44932"/>
    <w:rsid w:val="00D456D5"/>
    <w:rsid w:val="00D45899"/>
    <w:rsid w:val="00D458E6"/>
    <w:rsid w:val="00D458F8"/>
    <w:rsid w:val="00D46111"/>
    <w:rsid w:val="00D4662F"/>
    <w:rsid w:val="00D46872"/>
    <w:rsid w:val="00D46F1B"/>
    <w:rsid w:val="00D475FB"/>
    <w:rsid w:val="00D47C16"/>
    <w:rsid w:val="00D502AF"/>
    <w:rsid w:val="00D50546"/>
    <w:rsid w:val="00D50764"/>
    <w:rsid w:val="00D50C12"/>
    <w:rsid w:val="00D51034"/>
    <w:rsid w:val="00D514A9"/>
    <w:rsid w:val="00D51A77"/>
    <w:rsid w:val="00D52566"/>
    <w:rsid w:val="00D5267B"/>
    <w:rsid w:val="00D52BE6"/>
    <w:rsid w:val="00D52E8D"/>
    <w:rsid w:val="00D53621"/>
    <w:rsid w:val="00D53649"/>
    <w:rsid w:val="00D53830"/>
    <w:rsid w:val="00D54FB3"/>
    <w:rsid w:val="00D55889"/>
    <w:rsid w:val="00D56B5F"/>
    <w:rsid w:val="00D57779"/>
    <w:rsid w:val="00D578E6"/>
    <w:rsid w:val="00D57A3F"/>
    <w:rsid w:val="00D57AF0"/>
    <w:rsid w:val="00D61815"/>
    <w:rsid w:val="00D627E3"/>
    <w:rsid w:val="00D62ECD"/>
    <w:rsid w:val="00D64426"/>
    <w:rsid w:val="00D64475"/>
    <w:rsid w:val="00D64A2A"/>
    <w:rsid w:val="00D64EF2"/>
    <w:rsid w:val="00D65440"/>
    <w:rsid w:val="00D65D78"/>
    <w:rsid w:val="00D66810"/>
    <w:rsid w:val="00D66AAA"/>
    <w:rsid w:val="00D66B04"/>
    <w:rsid w:val="00D66F92"/>
    <w:rsid w:val="00D67BC5"/>
    <w:rsid w:val="00D7021B"/>
    <w:rsid w:val="00D70D33"/>
    <w:rsid w:val="00D71862"/>
    <w:rsid w:val="00D71E7F"/>
    <w:rsid w:val="00D71FBA"/>
    <w:rsid w:val="00D7239B"/>
    <w:rsid w:val="00D72FAB"/>
    <w:rsid w:val="00D73077"/>
    <w:rsid w:val="00D736A2"/>
    <w:rsid w:val="00D73C57"/>
    <w:rsid w:val="00D73F3A"/>
    <w:rsid w:val="00D742FF"/>
    <w:rsid w:val="00D758B3"/>
    <w:rsid w:val="00D75E25"/>
    <w:rsid w:val="00D76ADC"/>
    <w:rsid w:val="00D77413"/>
    <w:rsid w:val="00D80521"/>
    <w:rsid w:val="00D80B04"/>
    <w:rsid w:val="00D81F10"/>
    <w:rsid w:val="00D82798"/>
    <w:rsid w:val="00D82BF2"/>
    <w:rsid w:val="00D84A57"/>
    <w:rsid w:val="00D85163"/>
    <w:rsid w:val="00D87307"/>
    <w:rsid w:val="00D874DF"/>
    <w:rsid w:val="00D87A12"/>
    <w:rsid w:val="00D90DB6"/>
    <w:rsid w:val="00D916AB"/>
    <w:rsid w:val="00D930E1"/>
    <w:rsid w:val="00D9354D"/>
    <w:rsid w:val="00D9415C"/>
    <w:rsid w:val="00D942CC"/>
    <w:rsid w:val="00D944E4"/>
    <w:rsid w:val="00D946F1"/>
    <w:rsid w:val="00D94A55"/>
    <w:rsid w:val="00D94D87"/>
    <w:rsid w:val="00D95B31"/>
    <w:rsid w:val="00D95DCC"/>
    <w:rsid w:val="00D962DC"/>
    <w:rsid w:val="00DA180C"/>
    <w:rsid w:val="00DA18A2"/>
    <w:rsid w:val="00DA1D2C"/>
    <w:rsid w:val="00DA3E7B"/>
    <w:rsid w:val="00DA3F17"/>
    <w:rsid w:val="00DA418E"/>
    <w:rsid w:val="00DA4419"/>
    <w:rsid w:val="00DA451D"/>
    <w:rsid w:val="00DA470D"/>
    <w:rsid w:val="00DA4A78"/>
    <w:rsid w:val="00DA4CC5"/>
    <w:rsid w:val="00DA56DB"/>
    <w:rsid w:val="00DA57C3"/>
    <w:rsid w:val="00DA6452"/>
    <w:rsid w:val="00DA6FE9"/>
    <w:rsid w:val="00DA7925"/>
    <w:rsid w:val="00DB031E"/>
    <w:rsid w:val="00DB03B3"/>
    <w:rsid w:val="00DB040B"/>
    <w:rsid w:val="00DB0AB8"/>
    <w:rsid w:val="00DB0D2A"/>
    <w:rsid w:val="00DB11CD"/>
    <w:rsid w:val="00DB11E6"/>
    <w:rsid w:val="00DB1DAB"/>
    <w:rsid w:val="00DB267F"/>
    <w:rsid w:val="00DB39D4"/>
    <w:rsid w:val="00DB3A47"/>
    <w:rsid w:val="00DB41C5"/>
    <w:rsid w:val="00DB46D0"/>
    <w:rsid w:val="00DB46DF"/>
    <w:rsid w:val="00DB49B6"/>
    <w:rsid w:val="00DB4E06"/>
    <w:rsid w:val="00DB6A80"/>
    <w:rsid w:val="00DB6C06"/>
    <w:rsid w:val="00DB7B06"/>
    <w:rsid w:val="00DC043D"/>
    <w:rsid w:val="00DC302B"/>
    <w:rsid w:val="00DC318A"/>
    <w:rsid w:val="00DC3A9D"/>
    <w:rsid w:val="00DC4004"/>
    <w:rsid w:val="00DC4243"/>
    <w:rsid w:val="00DC43CE"/>
    <w:rsid w:val="00DC5584"/>
    <w:rsid w:val="00DC6376"/>
    <w:rsid w:val="00DC65C4"/>
    <w:rsid w:val="00DC6C1E"/>
    <w:rsid w:val="00DC7255"/>
    <w:rsid w:val="00DC72CE"/>
    <w:rsid w:val="00DC7951"/>
    <w:rsid w:val="00DC7C41"/>
    <w:rsid w:val="00DD0DA9"/>
    <w:rsid w:val="00DD0E31"/>
    <w:rsid w:val="00DD1395"/>
    <w:rsid w:val="00DD1C4B"/>
    <w:rsid w:val="00DD1D14"/>
    <w:rsid w:val="00DD1F7B"/>
    <w:rsid w:val="00DD229E"/>
    <w:rsid w:val="00DD3029"/>
    <w:rsid w:val="00DD40B9"/>
    <w:rsid w:val="00DD55E0"/>
    <w:rsid w:val="00DD58FE"/>
    <w:rsid w:val="00DD63E2"/>
    <w:rsid w:val="00DD76F4"/>
    <w:rsid w:val="00DE18A3"/>
    <w:rsid w:val="00DE1904"/>
    <w:rsid w:val="00DE1DAA"/>
    <w:rsid w:val="00DE2304"/>
    <w:rsid w:val="00DE3642"/>
    <w:rsid w:val="00DE386C"/>
    <w:rsid w:val="00DE3DBB"/>
    <w:rsid w:val="00DE43A2"/>
    <w:rsid w:val="00DE4A74"/>
    <w:rsid w:val="00DE4B05"/>
    <w:rsid w:val="00DE4EE9"/>
    <w:rsid w:val="00DE5221"/>
    <w:rsid w:val="00DE541C"/>
    <w:rsid w:val="00DE6ABB"/>
    <w:rsid w:val="00DE737B"/>
    <w:rsid w:val="00DE744C"/>
    <w:rsid w:val="00DF100B"/>
    <w:rsid w:val="00DF11B7"/>
    <w:rsid w:val="00DF4359"/>
    <w:rsid w:val="00DF43D3"/>
    <w:rsid w:val="00DF5177"/>
    <w:rsid w:val="00DF73C1"/>
    <w:rsid w:val="00DF7511"/>
    <w:rsid w:val="00DF7751"/>
    <w:rsid w:val="00E009B1"/>
    <w:rsid w:val="00E00BC3"/>
    <w:rsid w:val="00E011D7"/>
    <w:rsid w:val="00E031BB"/>
    <w:rsid w:val="00E0417B"/>
    <w:rsid w:val="00E049AA"/>
    <w:rsid w:val="00E0576C"/>
    <w:rsid w:val="00E068BC"/>
    <w:rsid w:val="00E073F0"/>
    <w:rsid w:val="00E1009A"/>
    <w:rsid w:val="00E10761"/>
    <w:rsid w:val="00E11C53"/>
    <w:rsid w:val="00E11D7A"/>
    <w:rsid w:val="00E11EEB"/>
    <w:rsid w:val="00E1230F"/>
    <w:rsid w:val="00E12841"/>
    <w:rsid w:val="00E128F2"/>
    <w:rsid w:val="00E13E5A"/>
    <w:rsid w:val="00E13EE4"/>
    <w:rsid w:val="00E14E79"/>
    <w:rsid w:val="00E16463"/>
    <w:rsid w:val="00E16F82"/>
    <w:rsid w:val="00E17F6F"/>
    <w:rsid w:val="00E20082"/>
    <w:rsid w:val="00E20851"/>
    <w:rsid w:val="00E20B20"/>
    <w:rsid w:val="00E21C34"/>
    <w:rsid w:val="00E239D1"/>
    <w:rsid w:val="00E24375"/>
    <w:rsid w:val="00E246B9"/>
    <w:rsid w:val="00E248F9"/>
    <w:rsid w:val="00E250C5"/>
    <w:rsid w:val="00E25201"/>
    <w:rsid w:val="00E256CD"/>
    <w:rsid w:val="00E26470"/>
    <w:rsid w:val="00E26727"/>
    <w:rsid w:val="00E26970"/>
    <w:rsid w:val="00E2728F"/>
    <w:rsid w:val="00E27791"/>
    <w:rsid w:val="00E27B3D"/>
    <w:rsid w:val="00E3028C"/>
    <w:rsid w:val="00E30C72"/>
    <w:rsid w:val="00E30F2D"/>
    <w:rsid w:val="00E319DB"/>
    <w:rsid w:val="00E31A44"/>
    <w:rsid w:val="00E31AFC"/>
    <w:rsid w:val="00E3250F"/>
    <w:rsid w:val="00E330EA"/>
    <w:rsid w:val="00E3409E"/>
    <w:rsid w:val="00E3491A"/>
    <w:rsid w:val="00E34F76"/>
    <w:rsid w:val="00E37BE5"/>
    <w:rsid w:val="00E37F5B"/>
    <w:rsid w:val="00E4074F"/>
    <w:rsid w:val="00E41A27"/>
    <w:rsid w:val="00E41AB4"/>
    <w:rsid w:val="00E42737"/>
    <w:rsid w:val="00E43E45"/>
    <w:rsid w:val="00E445B2"/>
    <w:rsid w:val="00E44885"/>
    <w:rsid w:val="00E44906"/>
    <w:rsid w:val="00E45C77"/>
    <w:rsid w:val="00E45C91"/>
    <w:rsid w:val="00E4608B"/>
    <w:rsid w:val="00E46D7F"/>
    <w:rsid w:val="00E501D3"/>
    <w:rsid w:val="00E5173C"/>
    <w:rsid w:val="00E53A01"/>
    <w:rsid w:val="00E54975"/>
    <w:rsid w:val="00E55679"/>
    <w:rsid w:val="00E55747"/>
    <w:rsid w:val="00E56106"/>
    <w:rsid w:val="00E564C4"/>
    <w:rsid w:val="00E567C9"/>
    <w:rsid w:val="00E57E1A"/>
    <w:rsid w:val="00E57FE0"/>
    <w:rsid w:val="00E6004D"/>
    <w:rsid w:val="00E604C4"/>
    <w:rsid w:val="00E60809"/>
    <w:rsid w:val="00E61300"/>
    <w:rsid w:val="00E635B9"/>
    <w:rsid w:val="00E644CD"/>
    <w:rsid w:val="00E64725"/>
    <w:rsid w:val="00E655F2"/>
    <w:rsid w:val="00E65D15"/>
    <w:rsid w:val="00E661A5"/>
    <w:rsid w:val="00E66CD8"/>
    <w:rsid w:val="00E66F35"/>
    <w:rsid w:val="00E67016"/>
    <w:rsid w:val="00E67802"/>
    <w:rsid w:val="00E67EE5"/>
    <w:rsid w:val="00E7013A"/>
    <w:rsid w:val="00E71282"/>
    <w:rsid w:val="00E72C6B"/>
    <w:rsid w:val="00E7323D"/>
    <w:rsid w:val="00E73AB7"/>
    <w:rsid w:val="00E73D86"/>
    <w:rsid w:val="00E74F5D"/>
    <w:rsid w:val="00E76034"/>
    <w:rsid w:val="00E774BD"/>
    <w:rsid w:val="00E80440"/>
    <w:rsid w:val="00E817E0"/>
    <w:rsid w:val="00E82EE4"/>
    <w:rsid w:val="00E831E7"/>
    <w:rsid w:val="00E83FEC"/>
    <w:rsid w:val="00E8417E"/>
    <w:rsid w:val="00E843B5"/>
    <w:rsid w:val="00E84A3B"/>
    <w:rsid w:val="00E85307"/>
    <w:rsid w:val="00E85B0A"/>
    <w:rsid w:val="00E869FE"/>
    <w:rsid w:val="00E86A22"/>
    <w:rsid w:val="00E87742"/>
    <w:rsid w:val="00E907E4"/>
    <w:rsid w:val="00E90A24"/>
    <w:rsid w:val="00E90C34"/>
    <w:rsid w:val="00E919AC"/>
    <w:rsid w:val="00E9234E"/>
    <w:rsid w:val="00E9239B"/>
    <w:rsid w:val="00E9321C"/>
    <w:rsid w:val="00E93244"/>
    <w:rsid w:val="00E93499"/>
    <w:rsid w:val="00E93CB3"/>
    <w:rsid w:val="00E946A6"/>
    <w:rsid w:val="00E947E4"/>
    <w:rsid w:val="00E9480A"/>
    <w:rsid w:val="00E9616B"/>
    <w:rsid w:val="00E96A29"/>
    <w:rsid w:val="00E96B28"/>
    <w:rsid w:val="00E96FE6"/>
    <w:rsid w:val="00E973A1"/>
    <w:rsid w:val="00EA0F54"/>
    <w:rsid w:val="00EA0FB0"/>
    <w:rsid w:val="00EA1059"/>
    <w:rsid w:val="00EA11CA"/>
    <w:rsid w:val="00EA1A8C"/>
    <w:rsid w:val="00EA1D43"/>
    <w:rsid w:val="00EA364C"/>
    <w:rsid w:val="00EA4C04"/>
    <w:rsid w:val="00EA4EC9"/>
    <w:rsid w:val="00EA568E"/>
    <w:rsid w:val="00EA5E0F"/>
    <w:rsid w:val="00EA6FE4"/>
    <w:rsid w:val="00EA798D"/>
    <w:rsid w:val="00EA7F4C"/>
    <w:rsid w:val="00EB1D47"/>
    <w:rsid w:val="00EB2146"/>
    <w:rsid w:val="00EB2317"/>
    <w:rsid w:val="00EB238D"/>
    <w:rsid w:val="00EB26C6"/>
    <w:rsid w:val="00EB279B"/>
    <w:rsid w:val="00EB2ABB"/>
    <w:rsid w:val="00EB2B18"/>
    <w:rsid w:val="00EB44A8"/>
    <w:rsid w:val="00EB451B"/>
    <w:rsid w:val="00EB4F83"/>
    <w:rsid w:val="00EB54AA"/>
    <w:rsid w:val="00EB584C"/>
    <w:rsid w:val="00EB5863"/>
    <w:rsid w:val="00EB5D88"/>
    <w:rsid w:val="00EB63D3"/>
    <w:rsid w:val="00EB6847"/>
    <w:rsid w:val="00EB6D14"/>
    <w:rsid w:val="00EB7307"/>
    <w:rsid w:val="00EB772D"/>
    <w:rsid w:val="00EC05BC"/>
    <w:rsid w:val="00EC0829"/>
    <w:rsid w:val="00EC14B0"/>
    <w:rsid w:val="00EC204E"/>
    <w:rsid w:val="00EC249E"/>
    <w:rsid w:val="00EC2698"/>
    <w:rsid w:val="00EC2CFF"/>
    <w:rsid w:val="00EC2D50"/>
    <w:rsid w:val="00EC2DFB"/>
    <w:rsid w:val="00EC3487"/>
    <w:rsid w:val="00EC37EE"/>
    <w:rsid w:val="00EC47D0"/>
    <w:rsid w:val="00EC4904"/>
    <w:rsid w:val="00EC4DF6"/>
    <w:rsid w:val="00EC5F2F"/>
    <w:rsid w:val="00EC651E"/>
    <w:rsid w:val="00EC65E5"/>
    <w:rsid w:val="00EC692E"/>
    <w:rsid w:val="00EC745E"/>
    <w:rsid w:val="00EC775C"/>
    <w:rsid w:val="00EC7EAF"/>
    <w:rsid w:val="00ED1327"/>
    <w:rsid w:val="00ED1CA1"/>
    <w:rsid w:val="00ED27C3"/>
    <w:rsid w:val="00ED2AE2"/>
    <w:rsid w:val="00ED2C5A"/>
    <w:rsid w:val="00ED33AE"/>
    <w:rsid w:val="00ED3775"/>
    <w:rsid w:val="00ED4A6D"/>
    <w:rsid w:val="00ED5C0C"/>
    <w:rsid w:val="00ED6D4A"/>
    <w:rsid w:val="00ED721A"/>
    <w:rsid w:val="00ED738C"/>
    <w:rsid w:val="00ED7918"/>
    <w:rsid w:val="00ED7FD3"/>
    <w:rsid w:val="00EE0741"/>
    <w:rsid w:val="00EE0E5D"/>
    <w:rsid w:val="00EE1141"/>
    <w:rsid w:val="00EE11C2"/>
    <w:rsid w:val="00EE26A7"/>
    <w:rsid w:val="00EE2A61"/>
    <w:rsid w:val="00EE3663"/>
    <w:rsid w:val="00EE41C4"/>
    <w:rsid w:val="00EE5012"/>
    <w:rsid w:val="00EE5A27"/>
    <w:rsid w:val="00EE6E77"/>
    <w:rsid w:val="00EE76A9"/>
    <w:rsid w:val="00EE799E"/>
    <w:rsid w:val="00EE7CA8"/>
    <w:rsid w:val="00EE7FA7"/>
    <w:rsid w:val="00EF0322"/>
    <w:rsid w:val="00EF1093"/>
    <w:rsid w:val="00EF1FCB"/>
    <w:rsid w:val="00EF21C3"/>
    <w:rsid w:val="00EF2C14"/>
    <w:rsid w:val="00EF2E6B"/>
    <w:rsid w:val="00EF4556"/>
    <w:rsid w:val="00EF54D1"/>
    <w:rsid w:val="00EF67BB"/>
    <w:rsid w:val="00EF72F9"/>
    <w:rsid w:val="00F0021E"/>
    <w:rsid w:val="00F0030E"/>
    <w:rsid w:val="00F00CD1"/>
    <w:rsid w:val="00F01E6B"/>
    <w:rsid w:val="00F0241C"/>
    <w:rsid w:val="00F026F4"/>
    <w:rsid w:val="00F031EE"/>
    <w:rsid w:val="00F03E09"/>
    <w:rsid w:val="00F05759"/>
    <w:rsid w:val="00F064EC"/>
    <w:rsid w:val="00F07F39"/>
    <w:rsid w:val="00F101AF"/>
    <w:rsid w:val="00F10CB9"/>
    <w:rsid w:val="00F1100C"/>
    <w:rsid w:val="00F110CD"/>
    <w:rsid w:val="00F110D5"/>
    <w:rsid w:val="00F12351"/>
    <w:rsid w:val="00F1276F"/>
    <w:rsid w:val="00F15193"/>
    <w:rsid w:val="00F159F1"/>
    <w:rsid w:val="00F16739"/>
    <w:rsid w:val="00F16DE2"/>
    <w:rsid w:val="00F176F3"/>
    <w:rsid w:val="00F2052B"/>
    <w:rsid w:val="00F217EE"/>
    <w:rsid w:val="00F21F1F"/>
    <w:rsid w:val="00F22183"/>
    <w:rsid w:val="00F2260F"/>
    <w:rsid w:val="00F23D43"/>
    <w:rsid w:val="00F242AD"/>
    <w:rsid w:val="00F247F2"/>
    <w:rsid w:val="00F2518F"/>
    <w:rsid w:val="00F252A8"/>
    <w:rsid w:val="00F255D9"/>
    <w:rsid w:val="00F265F7"/>
    <w:rsid w:val="00F27FA6"/>
    <w:rsid w:val="00F33DC8"/>
    <w:rsid w:val="00F34444"/>
    <w:rsid w:val="00F3608D"/>
    <w:rsid w:val="00F378F1"/>
    <w:rsid w:val="00F403A1"/>
    <w:rsid w:val="00F403DB"/>
    <w:rsid w:val="00F405CB"/>
    <w:rsid w:val="00F4065A"/>
    <w:rsid w:val="00F4275C"/>
    <w:rsid w:val="00F434B2"/>
    <w:rsid w:val="00F437CE"/>
    <w:rsid w:val="00F45693"/>
    <w:rsid w:val="00F47033"/>
    <w:rsid w:val="00F50960"/>
    <w:rsid w:val="00F52339"/>
    <w:rsid w:val="00F52659"/>
    <w:rsid w:val="00F5277A"/>
    <w:rsid w:val="00F532E8"/>
    <w:rsid w:val="00F537FF"/>
    <w:rsid w:val="00F53ADA"/>
    <w:rsid w:val="00F54970"/>
    <w:rsid w:val="00F54E36"/>
    <w:rsid w:val="00F560FE"/>
    <w:rsid w:val="00F561C0"/>
    <w:rsid w:val="00F5720A"/>
    <w:rsid w:val="00F607C1"/>
    <w:rsid w:val="00F60C42"/>
    <w:rsid w:val="00F60CD6"/>
    <w:rsid w:val="00F6111C"/>
    <w:rsid w:val="00F614C0"/>
    <w:rsid w:val="00F61647"/>
    <w:rsid w:val="00F64279"/>
    <w:rsid w:val="00F657CF"/>
    <w:rsid w:val="00F65808"/>
    <w:rsid w:val="00F6587D"/>
    <w:rsid w:val="00F66A00"/>
    <w:rsid w:val="00F66CFB"/>
    <w:rsid w:val="00F70C73"/>
    <w:rsid w:val="00F713A3"/>
    <w:rsid w:val="00F71A8F"/>
    <w:rsid w:val="00F71BDA"/>
    <w:rsid w:val="00F72612"/>
    <w:rsid w:val="00F75330"/>
    <w:rsid w:val="00F75B66"/>
    <w:rsid w:val="00F75CC1"/>
    <w:rsid w:val="00F76BD9"/>
    <w:rsid w:val="00F77DA5"/>
    <w:rsid w:val="00F80318"/>
    <w:rsid w:val="00F803D0"/>
    <w:rsid w:val="00F80703"/>
    <w:rsid w:val="00F80948"/>
    <w:rsid w:val="00F81387"/>
    <w:rsid w:val="00F82134"/>
    <w:rsid w:val="00F822E3"/>
    <w:rsid w:val="00F82866"/>
    <w:rsid w:val="00F837C3"/>
    <w:rsid w:val="00F841FB"/>
    <w:rsid w:val="00F84421"/>
    <w:rsid w:val="00F8449B"/>
    <w:rsid w:val="00F8456D"/>
    <w:rsid w:val="00F84B44"/>
    <w:rsid w:val="00F85691"/>
    <w:rsid w:val="00F87032"/>
    <w:rsid w:val="00F87094"/>
    <w:rsid w:val="00F871ED"/>
    <w:rsid w:val="00F87AB3"/>
    <w:rsid w:val="00F913DC"/>
    <w:rsid w:val="00F91DDA"/>
    <w:rsid w:val="00F9397A"/>
    <w:rsid w:val="00F93A37"/>
    <w:rsid w:val="00F93DFB"/>
    <w:rsid w:val="00F94036"/>
    <w:rsid w:val="00F94182"/>
    <w:rsid w:val="00F9431F"/>
    <w:rsid w:val="00F944D9"/>
    <w:rsid w:val="00F94DB3"/>
    <w:rsid w:val="00F96500"/>
    <w:rsid w:val="00F97A87"/>
    <w:rsid w:val="00FA1B0B"/>
    <w:rsid w:val="00FA2C35"/>
    <w:rsid w:val="00FA31E7"/>
    <w:rsid w:val="00FA3D5F"/>
    <w:rsid w:val="00FA413A"/>
    <w:rsid w:val="00FA4144"/>
    <w:rsid w:val="00FA4DDF"/>
    <w:rsid w:val="00FA54D6"/>
    <w:rsid w:val="00FA5C71"/>
    <w:rsid w:val="00FA645E"/>
    <w:rsid w:val="00FA6A01"/>
    <w:rsid w:val="00FA6E7F"/>
    <w:rsid w:val="00FA7114"/>
    <w:rsid w:val="00FB052D"/>
    <w:rsid w:val="00FB22D7"/>
    <w:rsid w:val="00FB2379"/>
    <w:rsid w:val="00FB3CB7"/>
    <w:rsid w:val="00FB4B8A"/>
    <w:rsid w:val="00FB5152"/>
    <w:rsid w:val="00FB5E2D"/>
    <w:rsid w:val="00FB5F8F"/>
    <w:rsid w:val="00FB680E"/>
    <w:rsid w:val="00FB6B73"/>
    <w:rsid w:val="00FB7A0B"/>
    <w:rsid w:val="00FC0065"/>
    <w:rsid w:val="00FC062F"/>
    <w:rsid w:val="00FC0754"/>
    <w:rsid w:val="00FC29FB"/>
    <w:rsid w:val="00FC3AEE"/>
    <w:rsid w:val="00FC6238"/>
    <w:rsid w:val="00FC633B"/>
    <w:rsid w:val="00FC6F6F"/>
    <w:rsid w:val="00FC7951"/>
    <w:rsid w:val="00FC7EAE"/>
    <w:rsid w:val="00FD0565"/>
    <w:rsid w:val="00FD236B"/>
    <w:rsid w:val="00FD2785"/>
    <w:rsid w:val="00FD33FC"/>
    <w:rsid w:val="00FD3730"/>
    <w:rsid w:val="00FD3ADE"/>
    <w:rsid w:val="00FD3B08"/>
    <w:rsid w:val="00FD4806"/>
    <w:rsid w:val="00FD4BA4"/>
    <w:rsid w:val="00FD534E"/>
    <w:rsid w:val="00FD56C7"/>
    <w:rsid w:val="00FD5879"/>
    <w:rsid w:val="00FD5CBB"/>
    <w:rsid w:val="00FD6564"/>
    <w:rsid w:val="00FD687D"/>
    <w:rsid w:val="00FD6B74"/>
    <w:rsid w:val="00FD70AE"/>
    <w:rsid w:val="00FD77C3"/>
    <w:rsid w:val="00FD7BC4"/>
    <w:rsid w:val="00FE002E"/>
    <w:rsid w:val="00FE118E"/>
    <w:rsid w:val="00FE2398"/>
    <w:rsid w:val="00FE515A"/>
    <w:rsid w:val="00FE5421"/>
    <w:rsid w:val="00FE5624"/>
    <w:rsid w:val="00FE5BFD"/>
    <w:rsid w:val="00FE5D2C"/>
    <w:rsid w:val="00FE5FBF"/>
    <w:rsid w:val="00FE697C"/>
    <w:rsid w:val="00FE6C25"/>
    <w:rsid w:val="00FF033A"/>
    <w:rsid w:val="00FF0964"/>
    <w:rsid w:val="00FF0F67"/>
    <w:rsid w:val="00FF151B"/>
    <w:rsid w:val="00FF16F2"/>
    <w:rsid w:val="00FF1F9B"/>
    <w:rsid w:val="00FF2275"/>
    <w:rsid w:val="00FF2560"/>
    <w:rsid w:val="00FF2B42"/>
    <w:rsid w:val="00FF2D5B"/>
    <w:rsid w:val="00FF3B7F"/>
    <w:rsid w:val="00FF4F92"/>
    <w:rsid w:val="00FF54EB"/>
    <w:rsid w:val="00FF59C4"/>
    <w:rsid w:val="00FF65AB"/>
    <w:rsid w:val="00FF6822"/>
    <w:rsid w:val="00FF6AC5"/>
    <w:rsid w:val="00FF73D0"/>
    <w:rsid w:val="00FF7485"/>
    <w:rsid w:val="0A9D45B0"/>
    <w:rsid w:val="0D3173D9"/>
    <w:rsid w:val="0EAFC850"/>
    <w:rsid w:val="0F02E6F4"/>
    <w:rsid w:val="10E807B4"/>
    <w:rsid w:val="137F73F8"/>
    <w:rsid w:val="141204DA"/>
    <w:rsid w:val="14840F1E"/>
    <w:rsid w:val="16512788"/>
    <w:rsid w:val="1A219784"/>
    <w:rsid w:val="1BB2684C"/>
    <w:rsid w:val="1C8E8134"/>
    <w:rsid w:val="1E09E511"/>
    <w:rsid w:val="20D72C2D"/>
    <w:rsid w:val="24F1F143"/>
    <w:rsid w:val="26691F92"/>
    <w:rsid w:val="27A71464"/>
    <w:rsid w:val="32975CEE"/>
    <w:rsid w:val="35E8F0F0"/>
    <w:rsid w:val="3614D6CF"/>
    <w:rsid w:val="3666464D"/>
    <w:rsid w:val="38540AC5"/>
    <w:rsid w:val="3C1DD9AB"/>
    <w:rsid w:val="3DBA68B8"/>
    <w:rsid w:val="3E553863"/>
    <w:rsid w:val="3E61DC49"/>
    <w:rsid w:val="3EE43757"/>
    <w:rsid w:val="42981C7C"/>
    <w:rsid w:val="439BD2C3"/>
    <w:rsid w:val="4D0F5911"/>
    <w:rsid w:val="50C9D7C2"/>
    <w:rsid w:val="55627CD5"/>
    <w:rsid w:val="58421A00"/>
    <w:rsid w:val="5B1C6D4B"/>
    <w:rsid w:val="6895CDBF"/>
    <w:rsid w:val="68FDFA10"/>
    <w:rsid w:val="6DF060F6"/>
    <w:rsid w:val="787F769C"/>
    <w:rsid w:val="78C947CB"/>
    <w:rsid w:val="7E8206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30E0293E"/>
  <w15:docId w15:val="{3AF375F0-8DD0-45A4-BDEE-834D52BD2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096792"/>
    <w:pPr>
      <w:numPr>
        <w:ilvl w:val="2"/>
      </w:numPr>
      <w:spacing w:before="360"/>
      <w:outlineLvl w:val="2"/>
    </w:pPr>
    <w:rPr>
      <w:sz w:val="28"/>
    </w:rPr>
  </w:style>
  <w:style w:type="paragraph" w:styleId="Heading4">
    <w:name w:val="heading 4"/>
    <w:basedOn w:val="Heading3"/>
    <w:next w:val="Normal"/>
    <w:qFormat/>
    <w:rsid w:val="00CD5378"/>
    <w:pPr>
      <w:numPr>
        <w:ilvl w:val="3"/>
      </w:numPr>
      <w:ind w:left="862" w:hanging="862"/>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78300F"/>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78300F"/>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autoRedefine/>
    <w:uiPriority w:val="34"/>
    <w:qFormat/>
    <w:rsid w:val="002D20B5"/>
    <w:pPr>
      <w:numPr>
        <w:numId w:val="26"/>
      </w:numPr>
      <w:tabs>
        <w:tab w:val="left" w:pos="1560"/>
      </w:tabs>
      <w:overflowPunct/>
      <w:autoSpaceDE/>
      <w:autoSpaceDN/>
      <w:adjustRightInd/>
      <w:spacing w:before="120" w:after="120" w:line="276" w:lineRule="auto"/>
      <w:contextualSpacing/>
      <w:jc w:val="both"/>
      <w:textAlignment w:val="auto"/>
    </w:pPr>
    <w:rPr>
      <w:rFonts w:eastAsia="Times New Roman"/>
      <w:iCs/>
      <w:color w:val="000000"/>
      <w:kern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D20B5"/>
    <w:rPr>
      <w:rFonts w:ascii="Times New Roman" w:eastAsia="Times New Roman" w:hAnsi="Times New Roman"/>
      <w:iCs/>
      <w:color w:val="000000"/>
      <w:kern w:val="24"/>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96792"/>
    <w:pPr>
      <w:numPr>
        <w:numId w:val="3"/>
      </w:numPr>
      <w:overflowPunct/>
      <w:autoSpaceDE/>
      <w:autoSpaceDN/>
      <w:adjustRightInd/>
      <w:spacing w:after="0"/>
      <w:textAlignment w:val="auto"/>
    </w:pPr>
    <w:rPr>
      <w:rFonts w:ascii="Times" w:eastAsia="Batang" w:hAnsi="Times"/>
      <w:b/>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basedOn w:val="Normal"/>
    <w:next w:val="Normal"/>
    <w:uiPriority w:val="99"/>
    <w:unhideWhenUsed/>
    <w:rsid w:val="00EA1A8C"/>
    <w:pPr>
      <w:overflowPunct/>
      <w:autoSpaceDE/>
      <w:autoSpaceDN/>
      <w:adjustRightInd/>
      <w:spacing w:after="0"/>
      <w:textAlignment w:val="auto"/>
    </w:pPr>
    <w:rPr>
      <w:rFonts w:asciiTheme="minorHAnsi" w:eastAsia="Times New Roman" w:hAnsiTheme="minorHAnsi"/>
      <w:i/>
      <w:iCs/>
      <w:lang w:val="en-GB"/>
    </w:rPr>
  </w:style>
  <w:style w:type="table" w:customStyle="1" w:styleId="TableGrid1">
    <w:name w:val="Table Grid1"/>
    <w:basedOn w:val="TableNormal"/>
    <w:next w:val="TableGrid"/>
    <w:uiPriority w:val="39"/>
    <w:rsid w:val="00EC082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E11C53"/>
    <w:rPr>
      <w:rFonts w:ascii="Times New Roman" w:hAnsi="Times New Roman"/>
    </w:rPr>
  </w:style>
  <w:style w:type="character" w:customStyle="1" w:styleId="B1Char1">
    <w:name w:val="B1 Char1"/>
    <w:qFormat/>
    <w:rsid w:val="0098715E"/>
    <w:rPr>
      <w:lang w:val="en-GB" w:eastAsia="en-US"/>
    </w:rPr>
  </w:style>
  <w:style w:type="character" w:customStyle="1" w:styleId="B3Char">
    <w:name w:val="B3 Char"/>
    <w:basedOn w:val="DefaultParagraphFont"/>
    <w:link w:val="B3"/>
    <w:rsid w:val="0098715E"/>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4383">
      <w:bodyDiv w:val="1"/>
      <w:marLeft w:val="0"/>
      <w:marRight w:val="0"/>
      <w:marTop w:val="0"/>
      <w:marBottom w:val="0"/>
      <w:divBdr>
        <w:top w:val="none" w:sz="0" w:space="0" w:color="auto"/>
        <w:left w:val="none" w:sz="0" w:space="0" w:color="auto"/>
        <w:bottom w:val="none" w:sz="0" w:space="0" w:color="auto"/>
        <w:right w:val="none" w:sz="0" w:space="0" w:color="auto"/>
      </w:divBdr>
      <w:divsChild>
        <w:div w:id="688216841">
          <w:marLeft w:val="547"/>
          <w:marRight w:val="0"/>
          <w:marTop w:val="100"/>
          <w:marBottom w:val="120"/>
          <w:divBdr>
            <w:top w:val="none" w:sz="0" w:space="0" w:color="auto"/>
            <w:left w:val="none" w:sz="0" w:space="0" w:color="auto"/>
            <w:bottom w:val="none" w:sz="0" w:space="0" w:color="auto"/>
            <w:right w:val="none" w:sz="0" w:space="0" w:color="auto"/>
          </w:divBdr>
        </w:div>
        <w:div w:id="643656696">
          <w:marLeft w:val="547"/>
          <w:marRight w:val="0"/>
          <w:marTop w:val="0"/>
          <w:marBottom w:val="120"/>
          <w:divBdr>
            <w:top w:val="none" w:sz="0" w:space="0" w:color="auto"/>
            <w:left w:val="none" w:sz="0" w:space="0" w:color="auto"/>
            <w:bottom w:val="none" w:sz="0" w:space="0" w:color="auto"/>
            <w:right w:val="none" w:sz="0" w:space="0" w:color="auto"/>
          </w:divBdr>
        </w:div>
        <w:div w:id="1607927474">
          <w:marLeft w:val="547"/>
          <w:marRight w:val="0"/>
          <w:marTop w:val="0"/>
          <w:marBottom w:val="120"/>
          <w:divBdr>
            <w:top w:val="none" w:sz="0" w:space="0" w:color="auto"/>
            <w:left w:val="none" w:sz="0" w:space="0" w:color="auto"/>
            <w:bottom w:val="none" w:sz="0" w:space="0" w:color="auto"/>
            <w:right w:val="none" w:sz="0" w:space="0" w:color="auto"/>
          </w:divBdr>
        </w:div>
        <w:div w:id="843478468">
          <w:marLeft w:val="547"/>
          <w:marRight w:val="0"/>
          <w:marTop w:val="0"/>
          <w:marBottom w:val="10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3781886">
      <w:bodyDiv w:val="1"/>
      <w:marLeft w:val="0"/>
      <w:marRight w:val="0"/>
      <w:marTop w:val="0"/>
      <w:marBottom w:val="0"/>
      <w:divBdr>
        <w:top w:val="none" w:sz="0" w:space="0" w:color="auto"/>
        <w:left w:val="none" w:sz="0" w:space="0" w:color="auto"/>
        <w:bottom w:val="none" w:sz="0" w:space="0" w:color="auto"/>
        <w:right w:val="none" w:sz="0" w:space="0" w:color="auto"/>
      </w:divBdr>
      <w:divsChild>
        <w:div w:id="1517500933">
          <w:marLeft w:val="547"/>
          <w:marRight w:val="0"/>
          <w:marTop w:val="0"/>
          <w:marBottom w:val="120"/>
          <w:divBdr>
            <w:top w:val="none" w:sz="0" w:space="0" w:color="auto"/>
            <w:left w:val="none" w:sz="0" w:space="0" w:color="auto"/>
            <w:bottom w:val="none" w:sz="0" w:space="0" w:color="auto"/>
            <w:right w:val="none" w:sz="0" w:space="0" w:color="auto"/>
          </w:divBdr>
        </w:div>
        <w:div w:id="211577590">
          <w:marLeft w:val="547"/>
          <w:marRight w:val="0"/>
          <w:marTop w:val="0"/>
          <w:marBottom w:val="120"/>
          <w:divBdr>
            <w:top w:val="none" w:sz="0" w:space="0" w:color="auto"/>
            <w:left w:val="none" w:sz="0" w:space="0" w:color="auto"/>
            <w:bottom w:val="none" w:sz="0" w:space="0" w:color="auto"/>
            <w:right w:val="none" w:sz="0" w:space="0" w:color="auto"/>
          </w:divBdr>
        </w:div>
      </w:divsChild>
    </w:div>
    <w:div w:id="311327584">
      <w:bodyDiv w:val="1"/>
      <w:marLeft w:val="0"/>
      <w:marRight w:val="0"/>
      <w:marTop w:val="0"/>
      <w:marBottom w:val="0"/>
      <w:divBdr>
        <w:top w:val="none" w:sz="0" w:space="0" w:color="auto"/>
        <w:left w:val="none" w:sz="0" w:space="0" w:color="auto"/>
        <w:bottom w:val="none" w:sz="0" w:space="0" w:color="auto"/>
        <w:right w:val="none" w:sz="0" w:space="0" w:color="auto"/>
      </w:divBdr>
      <w:divsChild>
        <w:div w:id="503671142">
          <w:marLeft w:val="547"/>
          <w:marRight w:val="0"/>
          <w:marTop w:val="100"/>
          <w:marBottom w:val="240"/>
          <w:divBdr>
            <w:top w:val="none" w:sz="0" w:space="0" w:color="auto"/>
            <w:left w:val="none" w:sz="0" w:space="0" w:color="auto"/>
            <w:bottom w:val="none" w:sz="0" w:space="0" w:color="auto"/>
            <w:right w:val="none" w:sz="0" w:space="0" w:color="auto"/>
          </w:divBdr>
        </w:div>
        <w:div w:id="1645231636">
          <w:marLeft w:val="547"/>
          <w:marRight w:val="0"/>
          <w:marTop w:val="0"/>
          <w:marBottom w:val="100"/>
          <w:divBdr>
            <w:top w:val="none" w:sz="0" w:space="0" w:color="auto"/>
            <w:left w:val="none" w:sz="0" w:space="0" w:color="auto"/>
            <w:bottom w:val="none" w:sz="0" w:space="0" w:color="auto"/>
            <w:right w:val="none" w:sz="0" w:space="0" w:color="auto"/>
          </w:divBdr>
        </w:div>
      </w:divsChild>
    </w:div>
    <w:div w:id="327707009">
      <w:bodyDiv w:val="1"/>
      <w:marLeft w:val="0"/>
      <w:marRight w:val="0"/>
      <w:marTop w:val="0"/>
      <w:marBottom w:val="0"/>
      <w:divBdr>
        <w:top w:val="none" w:sz="0" w:space="0" w:color="auto"/>
        <w:left w:val="none" w:sz="0" w:space="0" w:color="auto"/>
        <w:bottom w:val="none" w:sz="0" w:space="0" w:color="auto"/>
        <w:right w:val="none" w:sz="0" w:space="0" w:color="auto"/>
      </w:divBdr>
      <w:divsChild>
        <w:div w:id="30427045">
          <w:marLeft w:val="547"/>
          <w:marRight w:val="0"/>
          <w:marTop w:val="0"/>
          <w:marBottom w:val="120"/>
          <w:divBdr>
            <w:top w:val="none" w:sz="0" w:space="0" w:color="auto"/>
            <w:left w:val="none" w:sz="0" w:space="0" w:color="auto"/>
            <w:bottom w:val="none" w:sz="0" w:space="0" w:color="auto"/>
            <w:right w:val="none" w:sz="0" w:space="0" w:color="auto"/>
          </w:divBdr>
        </w:div>
        <w:div w:id="803012808">
          <w:marLeft w:val="1166"/>
          <w:marRight w:val="0"/>
          <w:marTop w:val="0"/>
          <w:marBottom w:val="120"/>
          <w:divBdr>
            <w:top w:val="none" w:sz="0" w:space="0" w:color="auto"/>
            <w:left w:val="none" w:sz="0" w:space="0" w:color="auto"/>
            <w:bottom w:val="none" w:sz="0" w:space="0" w:color="auto"/>
            <w:right w:val="none" w:sz="0" w:space="0" w:color="auto"/>
          </w:divBdr>
        </w:div>
        <w:div w:id="1211771671">
          <w:marLeft w:val="1166"/>
          <w:marRight w:val="0"/>
          <w:marTop w:val="0"/>
          <w:marBottom w:val="120"/>
          <w:divBdr>
            <w:top w:val="none" w:sz="0" w:space="0" w:color="auto"/>
            <w:left w:val="none" w:sz="0" w:space="0" w:color="auto"/>
            <w:bottom w:val="none" w:sz="0" w:space="0" w:color="auto"/>
            <w:right w:val="none" w:sz="0" w:space="0" w:color="auto"/>
          </w:divBdr>
        </w:div>
        <w:div w:id="1231112768">
          <w:marLeft w:val="547"/>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556069">
      <w:bodyDiv w:val="1"/>
      <w:marLeft w:val="0"/>
      <w:marRight w:val="0"/>
      <w:marTop w:val="0"/>
      <w:marBottom w:val="0"/>
      <w:divBdr>
        <w:top w:val="none" w:sz="0" w:space="0" w:color="auto"/>
        <w:left w:val="none" w:sz="0" w:space="0" w:color="auto"/>
        <w:bottom w:val="none" w:sz="0" w:space="0" w:color="auto"/>
        <w:right w:val="none" w:sz="0" w:space="0" w:color="auto"/>
      </w:divBdr>
      <w:divsChild>
        <w:div w:id="1676306165">
          <w:marLeft w:val="547"/>
          <w:marRight w:val="0"/>
          <w:marTop w:val="0"/>
          <w:marBottom w:val="180"/>
          <w:divBdr>
            <w:top w:val="none" w:sz="0" w:space="0" w:color="auto"/>
            <w:left w:val="none" w:sz="0" w:space="0" w:color="auto"/>
            <w:bottom w:val="none" w:sz="0" w:space="0" w:color="auto"/>
            <w:right w:val="none" w:sz="0" w:space="0" w:color="auto"/>
          </w:divBdr>
        </w:div>
        <w:div w:id="1183320361">
          <w:marLeft w:val="1166"/>
          <w:marRight w:val="0"/>
          <w:marTop w:val="0"/>
          <w:marBottom w:val="180"/>
          <w:divBdr>
            <w:top w:val="none" w:sz="0" w:space="0" w:color="auto"/>
            <w:left w:val="none" w:sz="0" w:space="0" w:color="auto"/>
            <w:bottom w:val="none" w:sz="0" w:space="0" w:color="auto"/>
            <w:right w:val="none" w:sz="0" w:space="0" w:color="auto"/>
          </w:divBdr>
        </w:div>
        <w:div w:id="1253900597">
          <w:marLeft w:val="547"/>
          <w:marRight w:val="0"/>
          <w:marTop w:val="0"/>
          <w:marBottom w:val="180"/>
          <w:divBdr>
            <w:top w:val="none" w:sz="0" w:space="0" w:color="auto"/>
            <w:left w:val="none" w:sz="0" w:space="0" w:color="auto"/>
            <w:bottom w:val="none" w:sz="0" w:space="0" w:color="auto"/>
            <w:right w:val="none" w:sz="0" w:space="0" w:color="auto"/>
          </w:divBdr>
        </w:div>
        <w:div w:id="214120826">
          <w:marLeft w:val="1166"/>
          <w:marRight w:val="0"/>
          <w:marTop w:val="0"/>
          <w:marBottom w:val="180"/>
          <w:divBdr>
            <w:top w:val="none" w:sz="0" w:space="0" w:color="auto"/>
            <w:left w:val="none" w:sz="0" w:space="0" w:color="auto"/>
            <w:bottom w:val="none" w:sz="0" w:space="0" w:color="auto"/>
            <w:right w:val="none" w:sz="0" w:space="0" w:color="auto"/>
          </w:divBdr>
        </w:div>
        <w:div w:id="1880511006">
          <w:marLeft w:val="547"/>
          <w:marRight w:val="0"/>
          <w:marTop w:val="0"/>
          <w:marBottom w:val="180"/>
          <w:divBdr>
            <w:top w:val="none" w:sz="0" w:space="0" w:color="auto"/>
            <w:left w:val="none" w:sz="0" w:space="0" w:color="auto"/>
            <w:bottom w:val="none" w:sz="0" w:space="0" w:color="auto"/>
            <w:right w:val="none" w:sz="0" w:space="0" w:color="auto"/>
          </w:divBdr>
        </w:div>
        <w:div w:id="1797021554">
          <w:marLeft w:val="1166"/>
          <w:marRight w:val="0"/>
          <w:marTop w:val="0"/>
          <w:marBottom w:val="180"/>
          <w:divBdr>
            <w:top w:val="none" w:sz="0" w:space="0" w:color="auto"/>
            <w:left w:val="none" w:sz="0" w:space="0" w:color="auto"/>
            <w:bottom w:val="none" w:sz="0" w:space="0" w:color="auto"/>
            <w:right w:val="none" w:sz="0" w:space="0" w:color="auto"/>
          </w:divBdr>
        </w:div>
        <w:div w:id="554244296">
          <w:marLeft w:val="547"/>
          <w:marRight w:val="0"/>
          <w:marTop w:val="0"/>
          <w:marBottom w:val="180"/>
          <w:divBdr>
            <w:top w:val="none" w:sz="0" w:space="0" w:color="auto"/>
            <w:left w:val="none" w:sz="0" w:space="0" w:color="auto"/>
            <w:bottom w:val="none" w:sz="0" w:space="0" w:color="auto"/>
            <w:right w:val="none" w:sz="0" w:space="0" w:color="auto"/>
          </w:divBdr>
        </w:div>
        <w:div w:id="936910222">
          <w:marLeft w:val="1166"/>
          <w:marRight w:val="0"/>
          <w:marTop w:val="0"/>
          <w:marBottom w:val="180"/>
          <w:divBdr>
            <w:top w:val="none" w:sz="0" w:space="0" w:color="auto"/>
            <w:left w:val="none" w:sz="0" w:space="0" w:color="auto"/>
            <w:bottom w:val="none" w:sz="0" w:space="0" w:color="auto"/>
            <w:right w:val="none" w:sz="0" w:space="0" w:color="auto"/>
          </w:divBdr>
        </w:div>
        <w:div w:id="1338919188">
          <w:marLeft w:val="547"/>
          <w:marRight w:val="0"/>
          <w:marTop w:val="0"/>
          <w:marBottom w:val="180"/>
          <w:divBdr>
            <w:top w:val="none" w:sz="0" w:space="0" w:color="auto"/>
            <w:left w:val="none" w:sz="0" w:space="0" w:color="auto"/>
            <w:bottom w:val="none" w:sz="0" w:space="0" w:color="auto"/>
            <w:right w:val="none" w:sz="0" w:space="0" w:color="auto"/>
          </w:divBdr>
        </w:div>
        <w:div w:id="183329842">
          <w:marLeft w:val="547"/>
          <w:marRight w:val="0"/>
          <w:marTop w:val="0"/>
          <w:marBottom w:val="180"/>
          <w:divBdr>
            <w:top w:val="none" w:sz="0" w:space="0" w:color="auto"/>
            <w:left w:val="none" w:sz="0" w:space="0" w:color="auto"/>
            <w:bottom w:val="none" w:sz="0" w:space="0" w:color="auto"/>
            <w:right w:val="none" w:sz="0" w:space="0" w:color="auto"/>
          </w:divBdr>
        </w:div>
        <w:div w:id="417679199">
          <w:marLeft w:val="547"/>
          <w:marRight w:val="0"/>
          <w:marTop w:val="0"/>
          <w:marBottom w:val="18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906194">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325391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73089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6776556">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91409">
      <w:bodyDiv w:val="1"/>
      <w:marLeft w:val="0"/>
      <w:marRight w:val="0"/>
      <w:marTop w:val="0"/>
      <w:marBottom w:val="0"/>
      <w:divBdr>
        <w:top w:val="none" w:sz="0" w:space="0" w:color="auto"/>
        <w:left w:val="none" w:sz="0" w:space="0" w:color="auto"/>
        <w:bottom w:val="none" w:sz="0" w:space="0" w:color="auto"/>
        <w:right w:val="none" w:sz="0" w:space="0" w:color="auto"/>
      </w:divBdr>
      <w:divsChild>
        <w:div w:id="92097026">
          <w:marLeft w:val="547"/>
          <w:marRight w:val="0"/>
          <w:marTop w:val="0"/>
          <w:marBottom w:val="0"/>
          <w:divBdr>
            <w:top w:val="none" w:sz="0" w:space="0" w:color="auto"/>
            <w:left w:val="none" w:sz="0" w:space="0" w:color="auto"/>
            <w:bottom w:val="none" w:sz="0" w:space="0" w:color="auto"/>
            <w:right w:val="none" w:sz="0" w:space="0" w:color="auto"/>
          </w:divBdr>
        </w:div>
        <w:div w:id="599798818">
          <w:marLeft w:val="1166"/>
          <w:marRight w:val="0"/>
          <w:marTop w:val="0"/>
          <w:marBottom w:val="0"/>
          <w:divBdr>
            <w:top w:val="none" w:sz="0" w:space="0" w:color="auto"/>
            <w:left w:val="none" w:sz="0" w:space="0" w:color="auto"/>
            <w:bottom w:val="none" w:sz="0" w:space="0" w:color="auto"/>
            <w:right w:val="none" w:sz="0" w:space="0" w:color="auto"/>
          </w:divBdr>
        </w:div>
        <w:div w:id="1287396412">
          <w:marLeft w:val="547"/>
          <w:marRight w:val="0"/>
          <w:marTop w:val="0"/>
          <w:marBottom w:val="0"/>
          <w:divBdr>
            <w:top w:val="none" w:sz="0" w:space="0" w:color="auto"/>
            <w:left w:val="none" w:sz="0" w:space="0" w:color="auto"/>
            <w:bottom w:val="none" w:sz="0" w:space="0" w:color="auto"/>
            <w:right w:val="none" w:sz="0" w:space="0" w:color="auto"/>
          </w:divBdr>
        </w:div>
        <w:div w:id="1565677845">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950642">
      <w:bodyDiv w:val="1"/>
      <w:marLeft w:val="0"/>
      <w:marRight w:val="0"/>
      <w:marTop w:val="0"/>
      <w:marBottom w:val="0"/>
      <w:divBdr>
        <w:top w:val="none" w:sz="0" w:space="0" w:color="auto"/>
        <w:left w:val="none" w:sz="0" w:space="0" w:color="auto"/>
        <w:bottom w:val="none" w:sz="0" w:space="0" w:color="auto"/>
        <w:right w:val="none" w:sz="0" w:space="0" w:color="auto"/>
      </w:divBdr>
      <w:divsChild>
        <w:div w:id="1182281158">
          <w:marLeft w:val="547"/>
          <w:marRight w:val="0"/>
          <w:marTop w:val="0"/>
          <w:marBottom w:val="120"/>
          <w:divBdr>
            <w:top w:val="none" w:sz="0" w:space="0" w:color="auto"/>
            <w:left w:val="none" w:sz="0" w:space="0" w:color="auto"/>
            <w:bottom w:val="none" w:sz="0" w:space="0" w:color="auto"/>
            <w:right w:val="none" w:sz="0" w:space="0" w:color="auto"/>
          </w:divBdr>
        </w:div>
        <w:div w:id="308363131">
          <w:marLeft w:val="547"/>
          <w:marRight w:val="0"/>
          <w:marTop w:val="0"/>
          <w:marBottom w:val="180"/>
          <w:divBdr>
            <w:top w:val="none" w:sz="0" w:space="0" w:color="auto"/>
            <w:left w:val="none" w:sz="0" w:space="0" w:color="auto"/>
            <w:bottom w:val="none" w:sz="0" w:space="0" w:color="auto"/>
            <w:right w:val="none" w:sz="0" w:space="0" w:color="auto"/>
          </w:divBdr>
        </w:div>
        <w:div w:id="2047831682">
          <w:marLeft w:val="1166"/>
          <w:marRight w:val="0"/>
          <w:marTop w:val="0"/>
          <w:marBottom w:val="180"/>
          <w:divBdr>
            <w:top w:val="none" w:sz="0" w:space="0" w:color="auto"/>
            <w:left w:val="none" w:sz="0" w:space="0" w:color="auto"/>
            <w:bottom w:val="none" w:sz="0" w:space="0" w:color="auto"/>
            <w:right w:val="none" w:sz="0" w:space="0" w:color="auto"/>
          </w:divBdr>
        </w:div>
        <w:div w:id="2066293758">
          <w:marLeft w:val="1166"/>
          <w:marRight w:val="0"/>
          <w:marTop w:val="0"/>
          <w:marBottom w:val="180"/>
          <w:divBdr>
            <w:top w:val="none" w:sz="0" w:space="0" w:color="auto"/>
            <w:left w:val="none" w:sz="0" w:space="0" w:color="auto"/>
            <w:bottom w:val="none" w:sz="0" w:space="0" w:color="auto"/>
            <w:right w:val="none" w:sz="0" w:space="0" w:color="auto"/>
          </w:divBdr>
        </w:div>
        <w:div w:id="65230282">
          <w:marLeft w:val="1166"/>
          <w:marRight w:val="0"/>
          <w:marTop w:val="0"/>
          <w:marBottom w:val="18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648627">
      <w:bodyDiv w:val="1"/>
      <w:marLeft w:val="0"/>
      <w:marRight w:val="0"/>
      <w:marTop w:val="0"/>
      <w:marBottom w:val="0"/>
      <w:divBdr>
        <w:top w:val="none" w:sz="0" w:space="0" w:color="auto"/>
        <w:left w:val="none" w:sz="0" w:space="0" w:color="auto"/>
        <w:bottom w:val="none" w:sz="0" w:space="0" w:color="auto"/>
        <w:right w:val="none" w:sz="0" w:space="0" w:color="auto"/>
      </w:divBdr>
      <w:divsChild>
        <w:div w:id="645278339">
          <w:marLeft w:val="547"/>
          <w:marRight w:val="0"/>
          <w:marTop w:val="0"/>
          <w:marBottom w:val="180"/>
          <w:divBdr>
            <w:top w:val="none" w:sz="0" w:space="0" w:color="auto"/>
            <w:left w:val="none" w:sz="0" w:space="0" w:color="auto"/>
            <w:bottom w:val="none" w:sz="0" w:space="0" w:color="auto"/>
            <w:right w:val="none" w:sz="0" w:space="0" w:color="auto"/>
          </w:divBdr>
        </w:div>
        <w:div w:id="1164199079">
          <w:marLeft w:val="547"/>
          <w:marRight w:val="0"/>
          <w:marTop w:val="0"/>
          <w:marBottom w:val="120"/>
          <w:divBdr>
            <w:top w:val="none" w:sz="0" w:space="0" w:color="auto"/>
            <w:left w:val="none" w:sz="0" w:space="0" w:color="auto"/>
            <w:bottom w:val="none" w:sz="0" w:space="0" w:color="auto"/>
            <w:right w:val="none" w:sz="0" w:space="0" w:color="auto"/>
          </w:divBdr>
        </w:div>
        <w:div w:id="416946179">
          <w:marLeft w:val="547"/>
          <w:marRight w:val="0"/>
          <w:marTop w:val="0"/>
          <w:marBottom w:val="120"/>
          <w:divBdr>
            <w:top w:val="none" w:sz="0" w:space="0" w:color="auto"/>
            <w:left w:val="none" w:sz="0" w:space="0" w:color="auto"/>
            <w:bottom w:val="none" w:sz="0" w:space="0" w:color="auto"/>
            <w:right w:val="none" w:sz="0" w:space="0" w:color="auto"/>
          </w:divBdr>
        </w:div>
      </w:divsChild>
    </w:div>
    <w:div w:id="984428751">
      <w:bodyDiv w:val="1"/>
      <w:marLeft w:val="0"/>
      <w:marRight w:val="0"/>
      <w:marTop w:val="0"/>
      <w:marBottom w:val="0"/>
      <w:divBdr>
        <w:top w:val="none" w:sz="0" w:space="0" w:color="auto"/>
        <w:left w:val="none" w:sz="0" w:space="0" w:color="auto"/>
        <w:bottom w:val="none" w:sz="0" w:space="0" w:color="auto"/>
        <w:right w:val="none" w:sz="0" w:space="0" w:color="auto"/>
      </w:divBdr>
      <w:divsChild>
        <w:div w:id="53702031">
          <w:marLeft w:val="1166"/>
          <w:marRight w:val="0"/>
          <w:marTop w:val="0"/>
          <w:marBottom w:val="0"/>
          <w:divBdr>
            <w:top w:val="none" w:sz="0" w:space="0" w:color="auto"/>
            <w:left w:val="none" w:sz="0" w:space="0" w:color="auto"/>
            <w:bottom w:val="none" w:sz="0" w:space="0" w:color="auto"/>
            <w:right w:val="none" w:sz="0" w:space="0" w:color="auto"/>
          </w:divBdr>
        </w:div>
        <w:div w:id="400100697">
          <w:marLeft w:val="547"/>
          <w:marRight w:val="0"/>
          <w:marTop w:val="0"/>
          <w:marBottom w:val="0"/>
          <w:divBdr>
            <w:top w:val="none" w:sz="0" w:space="0" w:color="auto"/>
            <w:left w:val="none" w:sz="0" w:space="0" w:color="auto"/>
            <w:bottom w:val="none" w:sz="0" w:space="0" w:color="auto"/>
            <w:right w:val="none" w:sz="0" w:space="0" w:color="auto"/>
          </w:divBdr>
        </w:div>
        <w:div w:id="978800530">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7703897">
      <w:bodyDiv w:val="1"/>
      <w:marLeft w:val="0"/>
      <w:marRight w:val="0"/>
      <w:marTop w:val="0"/>
      <w:marBottom w:val="0"/>
      <w:divBdr>
        <w:top w:val="none" w:sz="0" w:space="0" w:color="auto"/>
        <w:left w:val="none" w:sz="0" w:space="0" w:color="auto"/>
        <w:bottom w:val="none" w:sz="0" w:space="0" w:color="auto"/>
        <w:right w:val="none" w:sz="0" w:space="0" w:color="auto"/>
      </w:divBdr>
      <w:divsChild>
        <w:div w:id="380180808">
          <w:marLeft w:val="547"/>
          <w:marRight w:val="0"/>
          <w:marTop w:val="0"/>
          <w:marBottom w:val="120"/>
          <w:divBdr>
            <w:top w:val="none" w:sz="0" w:space="0" w:color="auto"/>
            <w:left w:val="none" w:sz="0" w:space="0" w:color="auto"/>
            <w:bottom w:val="none" w:sz="0" w:space="0" w:color="auto"/>
            <w:right w:val="none" w:sz="0" w:space="0" w:color="auto"/>
          </w:divBdr>
        </w:div>
        <w:div w:id="208346806">
          <w:marLeft w:val="547"/>
          <w:marRight w:val="0"/>
          <w:marTop w:val="0"/>
          <w:marBottom w:val="12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222034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11237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51283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066517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30981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925651">
      <w:bodyDiv w:val="1"/>
      <w:marLeft w:val="0"/>
      <w:marRight w:val="0"/>
      <w:marTop w:val="0"/>
      <w:marBottom w:val="0"/>
      <w:divBdr>
        <w:top w:val="none" w:sz="0" w:space="0" w:color="auto"/>
        <w:left w:val="none" w:sz="0" w:space="0" w:color="auto"/>
        <w:bottom w:val="none" w:sz="0" w:space="0" w:color="auto"/>
        <w:right w:val="none" w:sz="0" w:space="0" w:color="auto"/>
      </w:divBdr>
      <w:divsChild>
        <w:div w:id="675770718">
          <w:marLeft w:val="1181"/>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080546">
      <w:bodyDiv w:val="1"/>
      <w:marLeft w:val="0"/>
      <w:marRight w:val="0"/>
      <w:marTop w:val="0"/>
      <w:marBottom w:val="0"/>
      <w:divBdr>
        <w:top w:val="none" w:sz="0" w:space="0" w:color="auto"/>
        <w:left w:val="none" w:sz="0" w:space="0" w:color="auto"/>
        <w:bottom w:val="none" w:sz="0" w:space="0" w:color="auto"/>
        <w:right w:val="none" w:sz="0" w:space="0" w:color="auto"/>
      </w:divBdr>
      <w:divsChild>
        <w:div w:id="177894250">
          <w:marLeft w:val="547"/>
          <w:marRight w:val="0"/>
          <w:marTop w:val="0"/>
          <w:marBottom w:val="120"/>
          <w:divBdr>
            <w:top w:val="none" w:sz="0" w:space="0" w:color="auto"/>
            <w:left w:val="none" w:sz="0" w:space="0" w:color="auto"/>
            <w:bottom w:val="none" w:sz="0" w:space="0" w:color="auto"/>
            <w:right w:val="none" w:sz="0" w:space="0" w:color="auto"/>
          </w:divBdr>
        </w:div>
        <w:div w:id="223489713">
          <w:marLeft w:val="547"/>
          <w:marRight w:val="0"/>
          <w:marTop w:val="0"/>
          <w:marBottom w:val="120"/>
          <w:divBdr>
            <w:top w:val="none" w:sz="0" w:space="0" w:color="auto"/>
            <w:left w:val="none" w:sz="0" w:space="0" w:color="auto"/>
            <w:bottom w:val="none" w:sz="0" w:space="0" w:color="auto"/>
            <w:right w:val="none" w:sz="0" w:space="0" w:color="auto"/>
          </w:divBdr>
        </w:div>
        <w:div w:id="487209779">
          <w:marLeft w:val="547"/>
          <w:marRight w:val="0"/>
          <w:marTop w:val="0"/>
          <w:marBottom w:val="120"/>
          <w:divBdr>
            <w:top w:val="none" w:sz="0" w:space="0" w:color="auto"/>
            <w:left w:val="none" w:sz="0" w:space="0" w:color="auto"/>
            <w:bottom w:val="none" w:sz="0" w:space="0" w:color="auto"/>
            <w:right w:val="none" w:sz="0" w:space="0" w:color="auto"/>
          </w:divBdr>
        </w:div>
        <w:div w:id="761073571">
          <w:marLeft w:val="547"/>
          <w:marRight w:val="0"/>
          <w:marTop w:val="0"/>
          <w:marBottom w:val="12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170333">
      <w:bodyDiv w:val="1"/>
      <w:marLeft w:val="0"/>
      <w:marRight w:val="0"/>
      <w:marTop w:val="0"/>
      <w:marBottom w:val="0"/>
      <w:divBdr>
        <w:top w:val="none" w:sz="0" w:space="0" w:color="auto"/>
        <w:left w:val="none" w:sz="0" w:space="0" w:color="auto"/>
        <w:bottom w:val="none" w:sz="0" w:space="0" w:color="auto"/>
        <w:right w:val="none" w:sz="0" w:space="0" w:color="auto"/>
      </w:divBdr>
      <w:divsChild>
        <w:div w:id="5446026">
          <w:marLeft w:val="1166"/>
          <w:marRight w:val="0"/>
          <w:marTop w:val="0"/>
          <w:marBottom w:val="120"/>
          <w:divBdr>
            <w:top w:val="none" w:sz="0" w:space="0" w:color="auto"/>
            <w:left w:val="none" w:sz="0" w:space="0" w:color="auto"/>
            <w:bottom w:val="none" w:sz="0" w:space="0" w:color="auto"/>
            <w:right w:val="none" w:sz="0" w:space="0" w:color="auto"/>
          </w:divBdr>
        </w:div>
        <w:div w:id="650057056">
          <w:marLeft w:val="547"/>
          <w:marRight w:val="0"/>
          <w:marTop w:val="0"/>
          <w:marBottom w:val="180"/>
          <w:divBdr>
            <w:top w:val="none" w:sz="0" w:space="0" w:color="auto"/>
            <w:left w:val="none" w:sz="0" w:space="0" w:color="auto"/>
            <w:bottom w:val="none" w:sz="0" w:space="0" w:color="auto"/>
            <w:right w:val="none" w:sz="0" w:space="0" w:color="auto"/>
          </w:divBdr>
        </w:div>
        <w:div w:id="1176923787">
          <w:marLeft w:val="547"/>
          <w:marRight w:val="0"/>
          <w:marTop w:val="0"/>
          <w:marBottom w:val="18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3029963">
      <w:bodyDiv w:val="1"/>
      <w:marLeft w:val="0"/>
      <w:marRight w:val="0"/>
      <w:marTop w:val="0"/>
      <w:marBottom w:val="0"/>
      <w:divBdr>
        <w:top w:val="none" w:sz="0" w:space="0" w:color="auto"/>
        <w:left w:val="none" w:sz="0" w:space="0" w:color="auto"/>
        <w:bottom w:val="none" w:sz="0" w:space="0" w:color="auto"/>
        <w:right w:val="none" w:sz="0" w:space="0" w:color="auto"/>
      </w:divBdr>
      <w:divsChild>
        <w:div w:id="1359551626">
          <w:marLeft w:val="547"/>
          <w:marRight w:val="0"/>
          <w:marTop w:val="0"/>
          <w:marBottom w:val="180"/>
          <w:divBdr>
            <w:top w:val="none" w:sz="0" w:space="0" w:color="auto"/>
            <w:left w:val="none" w:sz="0" w:space="0" w:color="auto"/>
            <w:bottom w:val="none" w:sz="0" w:space="0" w:color="auto"/>
            <w:right w:val="none" w:sz="0" w:space="0" w:color="auto"/>
          </w:divBdr>
        </w:div>
        <w:div w:id="1220556691">
          <w:marLeft w:val="547"/>
          <w:marRight w:val="0"/>
          <w:marTop w:val="0"/>
          <w:marBottom w:val="180"/>
          <w:divBdr>
            <w:top w:val="none" w:sz="0" w:space="0" w:color="auto"/>
            <w:left w:val="none" w:sz="0" w:space="0" w:color="auto"/>
            <w:bottom w:val="none" w:sz="0" w:space="0" w:color="auto"/>
            <w:right w:val="none" w:sz="0" w:space="0" w:color="auto"/>
          </w:divBdr>
        </w:div>
        <w:div w:id="1167473734">
          <w:marLeft w:val="547"/>
          <w:marRight w:val="0"/>
          <w:marTop w:val="0"/>
          <w:marBottom w:val="180"/>
          <w:divBdr>
            <w:top w:val="none" w:sz="0" w:space="0" w:color="auto"/>
            <w:left w:val="none" w:sz="0" w:space="0" w:color="auto"/>
            <w:bottom w:val="none" w:sz="0" w:space="0" w:color="auto"/>
            <w:right w:val="none" w:sz="0" w:space="0" w:color="auto"/>
          </w:divBdr>
        </w:div>
        <w:div w:id="440489569">
          <w:marLeft w:val="547"/>
          <w:marRight w:val="0"/>
          <w:marTop w:val="0"/>
          <w:marBottom w:val="18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670632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906875">
      <w:bodyDiv w:val="1"/>
      <w:marLeft w:val="0"/>
      <w:marRight w:val="0"/>
      <w:marTop w:val="0"/>
      <w:marBottom w:val="0"/>
      <w:divBdr>
        <w:top w:val="none" w:sz="0" w:space="0" w:color="auto"/>
        <w:left w:val="none" w:sz="0" w:space="0" w:color="auto"/>
        <w:bottom w:val="none" w:sz="0" w:space="0" w:color="auto"/>
        <w:right w:val="none" w:sz="0" w:space="0" w:color="auto"/>
      </w:divBdr>
      <w:divsChild>
        <w:div w:id="279190513">
          <w:marLeft w:val="547"/>
          <w:marRight w:val="0"/>
          <w:marTop w:val="0"/>
          <w:marBottom w:val="180"/>
          <w:divBdr>
            <w:top w:val="none" w:sz="0" w:space="0" w:color="auto"/>
            <w:left w:val="none" w:sz="0" w:space="0" w:color="auto"/>
            <w:bottom w:val="none" w:sz="0" w:space="0" w:color="auto"/>
            <w:right w:val="none" w:sz="0" w:space="0" w:color="auto"/>
          </w:divBdr>
        </w:div>
        <w:div w:id="242877236">
          <w:marLeft w:val="547"/>
          <w:marRight w:val="0"/>
          <w:marTop w:val="0"/>
          <w:marBottom w:val="180"/>
          <w:divBdr>
            <w:top w:val="none" w:sz="0" w:space="0" w:color="auto"/>
            <w:left w:val="none" w:sz="0" w:space="0" w:color="auto"/>
            <w:bottom w:val="none" w:sz="0" w:space="0" w:color="auto"/>
            <w:right w:val="none" w:sz="0" w:space="0" w:color="auto"/>
          </w:divBdr>
        </w:div>
      </w:divsChild>
    </w:div>
    <w:div w:id="1938828279">
      <w:bodyDiv w:val="1"/>
      <w:marLeft w:val="0"/>
      <w:marRight w:val="0"/>
      <w:marTop w:val="0"/>
      <w:marBottom w:val="0"/>
      <w:divBdr>
        <w:top w:val="none" w:sz="0" w:space="0" w:color="auto"/>
        <w:left w:val="none" w:sz="0" w:space="0" w:color="auto"/>
        <w:bottom w:val="none" w:sz="0" w:space="0" w:color="auto"/>
        <w:right w:val="none" w:sz="0" w:space="0" w:color="auto"/>
      </w:divBdr>
      <w:divsChild>
        <w:div w:id="853422310">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157099">
      <w:bodyDiv w:val="1"/>
      <w:marLeft w:val="0"/>
      <w:marRight w:val="0"/>
      <w:marTop w:val="0"/>
      <w:marBottom w:val="0"/>
      <w:divBdr>
        <w:top w:val="none" w:sz="0" w:space="0" w:color="auto"/>
        <w:left w:val="none" w:sz="0" w:space="0" w:color="auto"/>
        <w:bottom w:val="none" w:sz="0" w:space="0" w:color="auto"/>
        <w:right w:val="none" w:sz="0" w:space="0" w:color="auto"/>
      </w:divBdr>
    </w:div>
    <w:div w:id="1963343025">
      <w:bodyDiv w:val="1"/>
      <w:marLeft w:val="0"/>
      <w:marRight w:val="0"/>
      <w:marTop w:val="0"/>
      <w:marBottom w:val="0"/>
      <w:divBdr>
        <w:top w:val="none" w:sz="0" w:space="0" w:color="auto"/>
        <w:left w:val="none" w:sz="0" w:space="0" w:color="auto"/>
        <w:bottom w:val="none" w:sz="0" w:space="0" w:color="auto"/>
        <w:right w:val="none" w:sz="0" w:space="0" w:color="auto"/>
      </w:divBdr>
      <w:divsChild>
        <w:div w:id="752825526">
          <w:marLeft w:val="547"/>
          <w:marRight w:val="0"/>
          <w:marTop w:val="0"/>
          <w:marBottom w:val="180"/>
          <w:divBdr>
            <w:top w:val="none" w:sz="0" w:space="0" w:color="auto"/>
            <w:left w:val="none" w:sz="0" w:space="0" w:color="auto"/>
            <w:bottom w:val="none" w:sz="0" w:space="0" w:color="auto"/>
            <w:right w:val="none" w:sz="0" w:space="0" w:color="auto"/>
          </w:divBdr>
        </w:div>
        <w:div w:id="562762093">
          <w:marLeft w:val="1166"/>
          <w:marRight w:val="0"/>
          <w:marTop w:val="0"/>
          <w:marBottom w:val="120"/>
          <w:divBdr>
            <w:top w:val="none" w:sz="0" w:space="0" w:color="auto"/>
            <w:left w:val="none" w:sz="0" w:space="0" w:color="auto"/>
            <w:bottom w:val="none" w:sz="0" w:space="0" w:color="auto"/>
            <w:right w:val="none" w:sz="0" w:space="0" w:color="auto"/>
          </w:divBdr>
        </w:div>
        <w:div w:id="233589881">
          <w:marLeft w:val="547"/>
          <w:marRight w:val="0"/>
          <w:marTop w:val="0"/>
          <w:marBottom w:val="120"/>
          <w:divBdr>
            <w:top w:val="none" w:sz="0" w:space="0" w:color="auto"/>
            <w:left w:val="none" w:sz="0" w:space="0" w:color="auto"/>
            <w:bottom w:val="none" w:sz="0" w:space="0" w:color="auto"/>
            <w:right w:val="none" w:sz="0" w:space="0" w:color="auto"/>
          </w:divBdr>
        </w:div>
        <w:div w:id="1863473988">
          <w:marLeft w:val="547"/>
          <w:marRight w:val="0"/>
          <w:marTop w:val="0"/>
          <w:marBottom w:val="120"/>
          <w:divBdr>
            <w:top w:val="none" w:sz="0" w:space="0" w:color="auto"/>
            <w:left w:val="none" w:sz="0" w:space="0" w:color="auto"/>
            <w:bottom w:val="none" w:sz="0" w:space="0" w:color="auto"/>
            <w:right w:val="none" w:sz="0" w:space="0" w:color="auto"/>
          </w:divBdr>
        </w:div>
        <w:div w:id="66805853">
          <w:marLeft w:val="547"/>
          <w:marRight w:val="0"/>
          <w:marTop w:val="0"/>
          <w:marBottom w:val="120"/>
          <w:divBdr>
            <w:top w:val="none" w:sz="0" w:space="0" w:color="auto"/>
            <w:left w:val="none" w:sz="0" w:space="0" w:color="auto"/>
            <w:bottom w:val="none" w:sz="0" w:space="0" w:color="auto"/>
            <w:right w:val="none" w:sz="0" w:space="0" w:color="auto"/>
          </w:divBdr>
        </w:div>
        <w:div w:id="971902377">
          <w:marLeft w:val="1166"/>
          <w:marRight w:val="0"/>
          <w:marTop w:val="0"/>
          <w:marBottom w:val="120"/>
          <w:divBdr>
            <w:top w:val="none" w:sz="0" w:space="0" w:color="auto"/>
            <w:left w:val="none" w:sz="0" w:space="0" w:color="auto"/>
            <w:bottom w:val="none" w:sz="0" w:space="0" w:color="auto"/>
            <w:right w:val="none" w:sz="0" w:space="0" w:color="auto"/>
          </w:divBdr>
        </w:div>
        <w:div w:id="612203574">
          <w:marLeft w:val="1166"/>
          <w:marRight w:val="0"/>
          <w:marTop w:val="0"/>
          <w:marBottom w:val="120"/>
          <w:divBdr>
            <w:top w:val="none" w:sz="0" w:space="0" w:color="auto"/>
            <w:left w:val="none" w:sz="0" w:space="0" w:color="auto"/>
            <w:bottom w:val="none" w:sz="0" w:space="0" w:color="auto"/>
            <w:right w:val="none" w:sz="0" w:space="0" w:color="auto"/>
          </w:divBdr>
        </w:div>
        <w:div w:id="2004963507">
          <w:marLeft w:val="1166"/>
          <w:marRight w:val="0"/>
          <w:marTop w:val="0"/>
          <w:marBottom w:val="120"/>
          <w:divBdr>
            <w:top w:val="none" w:sz="0" w:space="0" w:color="auto"/>
            <w:left w:val="none" w:sz="0" w:space="0" w:color="auto"/>
            <w:bottom w:val="none" w:sz="0" w:space="0" w:color="auto"/>
            <w:right w:val="none" w:sz="0" w:space="0" w:color="auto"/>
          </w:divBdr>
        </w:div>
        <w:div w:id="561402949">
          <w:marLeft w:val="1166"/>
          <w:marRight w:val="0"/>
          <w:marTop w:val="0"/>
          <w:marBottom w:val="120"/>
          <w:divBdr>
            <w:top w:val="none" w:sz="0" w:space="0" w:color="auto"/>
            <w:left w:val="none" w:sz="0" w:space="0" w:color="auto"/>
            <w:bottom w:val="none" w:sz="0" w:space="0" w:color="auto"/>
            <w:right w:val="none" w:sz="0" w:space="0" w:color="auto"/>
          </w:divBdr>
        </w:div>
        <w:div w:id="1326468870">
          <w:marLeft w:val="1166"/>
          <w:marRight w:val="0"/>
          <w:marTop w:val="0"/>
          <w:marBottom w:val="120"/>
          <w:divBdr>
            <w:top w:val="none" w:sz="0" w:space="0" w:color="auto"/>
            <w:left w:val="none" w:sz="0" w:space="0" w:color="auto"/>
            <w:bottom w:val="none" w:sz="0" w:space="0" w:color="auto"/>
            <w:right w:val="none" w:sz="0" w:space="0" w:color="auto"/>
          </w:divBdr>
        </w:div>
        <w:div w:id="774062358">
          <w:marLeft w:val="1166"/>
          <w:marRight w:val="0"/>
          <w:marTop w:val="0"/>
          <w:marBottom w:val="120"/>
          <w:divBdr>
            <w:top w:val="none" w:sz="0" w:space="0" w:color="auto"/>
            <w:left w:val="none" w:sz="0" w:space="0" w:color="auto"/>
            <w:bottom w:val="none" w:sz="0" w:space="0" w:color="auto"/>
            <w:right w:val="none" w:sz="0" w:space="0" w:color="auto"/>
          </w:divBdr>
        </w:div>
        <w:div w:id="1526357909">
          <w:marLeft w:val="1166"/>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474875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5AIRPNAIUNRU-1379959237-2169</_dlc_DocId>
    <_dlc_DocIdUrl xmlns="71c5aaf6-e6ce-465b-b873-5148d2a4c105">
      <Url>https://nokia.sharepoint.com/sites/c5g/projects/phydesign/_layouts/15/DocIdRedir.aspx?ID=5AIRPNAIUNRU-1379959237-2169</Url>
      <Description>5AIRPNAIUNRU-1379959237-2169</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6" ma:contentTypeDescription="Create a new document." ma:contentTypeScope="" ma:versionID="91dca05ec532fbf1488685cb5565c7d6">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71be5ed7a31e8194549c2dc45d91051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d499e888-b648-4639-a12e-124bf1d657b9"/>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61B8CCBE-EAB4-4940-B47E-186BCBD39CA0}">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AFC7D2B8-1361-4429-B479-24448FBD5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16669</TotalTime>
  <Pages>6</Pages>
  <Words>2972</Words>
  <Characters>15734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421</cp:revision>
  <cp:lastPrinted>2016-06-20T11:35:00Z</cp:lastPrinted>
  <dcterms:created xsi:type="dcterms:W3CDTF">2021-08-06T12:48:00Z</dcterms:created>
  <dcterms:modified xsi:type="dcterms:W3CDTF">2022-02-14T16:29:00Z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ae33e962-6e40-454b-99da-8e609f480c1f</vt:lpwstr>
  </property>
</Properties>
</file>